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AD457B">
      <w:pPr>
        <w:rPr>
          <w:sz w:val="24"/>
        </w:rPr>
      </w:pPr>
    </w:p>
    <w:p w:rsidR="00A25529" w:rsidRPr="007931B8" w:rsidRDefault="007931B8" w:rsidP="00A25529">
      <w:pPr>
        <w:autoSpaceDE w:val="0"/>
        <w:autoSpaceDN w:val="0"/>
        <w:jc w:val="center"/>
        <w:rPr>
          <w:b/>
          <w:bCs/>
        </w:rPr>
      </w:pPr>
      <w:r w:rsidRPr="007931B8">
        <w:rPr>
          <w:b/>
        </w:rPr>
        <w:t>Сводный отчет</w:t>
      </w:r>
      <w:r w:rsidR="00A60771">
        <w:rPr>
          <w:b/>
        </w:rPr>
        <w:t xml:space="preserve"> о результатах проведения экспертизы муниципального нормативного правового акта</w:t>
      </w:r>
    </w:p>
    <w:p w:rsidR="00A25529" w:rsidRPr="006A787A" w:rsidRDefault="00A25529" w:rsidP="00A25529">
      <w:pPr>
        <w:rPr>
          <w:b/>
          <w:sz w:val="24"/>
          <w:szCs w:val="24"/>
        </w:rPr>
      </w:pPr>
    </w:p>
    <w:p w:rsidR="00A25529" w:rsidRPr="006A787A" w:rsidRDefault="00E20FB9" w:rsidP="00E20FB9">
      <w:pPr>
        <w:autoSpaceDE w:val="0"/>
        <w:autoSpaceDN w:val="0"/>
        <w:spacing w:after="240"/>
        <w:ind w:left="567"/>
        <w:rPr>
          <w:bCs/>
          <w:sz w:val="24"/>
          <w:szCs w:val="24"/>
        </w:rPr>
      </w:pPr>
      <w:r>
        <w:rPr>
          <w:bCs/>
          <w:sz w:val="24"/>
          <w:szCs w:val="24"/>
        </w:rPr>
        <w:t xml:space="preserve">                                                  </w:t>
      </w:r>
      <w:r w:rsidR="00A25529" w:rsidRPr="006A787A">
        <w:rPr>
          <w:bCs/>
          <w:sz w:val="24"/>
          <w:szCs w:val="24"/>
        </w:rPr>
        <w:t>1. Общая информация</w:t>
      </w:r>
    </w:p>
    <w:p w:rsidR="00A25529" w:rsidRPr="006A787A" w:rsidRDefault="00A25529" w:rsidP="0094161C">
      <w:pPr>
        <w:autoSpaceDE w:val="0"/>
        <w:autoSpaceDN w:val="0"/>
        <w:ind w:left="-567" w:firstLine="567"/>
        <w:jc w:val="both"/>
        <w:rPr>
          <w:sz w:val="24"/>
          <w:szCs w:val="24"/>
        </w:rPr>
      </w:pPr>
      <w:r w:rsidRPr="006A787A">
        <w:rPr>
          <w:sz w:val="24"/>
          <w:szCs w:val="24"/>
        </w:rPr>
        <w:t>1.1. Орган, осуществляющий экспертизу муниципальных нормативных правовых актов:</w:t>
      </w:r>
      <w:r w:rsidR="007931B8">
        <w:rPr>
          <w:sz w:val="24"/>
          <w:szCs w:val="24"/>
        </w:rPr>
        <w:t xml:space="preserve"> отдел инвестиций</w:t>
      </w:r>
      <w:r w:rsidR="00F31BBF">
        <w:rPr>
          <w:sz w:val="24"/>
          <w:szCs w:val="24"/>
        </w:rPr>
        <w:t>, муниципальных программ</w:t>
      </w:r>
      <w:r w:rsidR="007931B8">
        <w:rPr>
          <w:sz w:val="24"/>
          <w:szCs w:val="24"/>
        </w:rPr>
        <w:t xml:space="preserve"> и проектной деятельности </w:t>
      </w:r>
      <w:r w:rsidR="00F31BBF">
        <w:rPr>
          <w:sz w:val="24"/>
          <w:szCs w:val="24"/>
        </w:rPr>
        <w:t>департамента</w:t>
      </w:r>
      <w:r w:rsidR="007931B8">
        <w:rPr>
          <w:sz w:val="24"/>
          <w:szCs w:val="24"/>
        </w:rPr>
        <w:t xml:space="preserve"> экономики администрации района.</w:t>
      </w:r>
    </w:p>
    <w:p w:rsidR="007931B8" w:rsidRDefault="007931B8" w:rsidP="0094161C">
      <w:pPr>
        <w:autoSpaceDE w:val="0"/>
        <w:autoSpaceDN w:val="0"/>
        <w:ind w:left="-567"/>
        <w:jc w:val="both"/>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1.2. Вид и наименование муниципального нормативного правового акта:</w:t>
      </w:r>
      <w:r w:rsidR="007931B8" w:rsidRPr="007931B8">
        <w:t xml:space="preserve"> </w:t>
      </w:r>
      <w:r w:rsidR="007931B8" w:rsidRPr="007931B8">
        <w:rPr>
          <w:sz w:val="24"/>
          <w:szCs w:val="24"/>
        </w:rPr>
        <w:t>постановлени</w:t>
      </w:r>
      <w:r w:rsidR="007931B8">
        <w:rPr>
          <w:sz w:val="24"/>
          <w:szCs w:val="24"/>
        </w:rPr>
        <w:t>е</w:t>
      </w:r>
      <w:r w:rsidR="007931B8" w:rsidRPr="007931B8">
        <w:rPr>
          <w:sz w:val="24"/>
          <w:szCs w:val="24"/>
        </w:rPr>
        <w:t xml:space="preserve"> администрации района № 669 от 09.04.2014 «Об утверждении регламента по сопровождению инвестиционных проектов в Нижневартовском районе»</w:t>
      </w:r>
      <w:r w:rsidR="007931B8">
        <w:rPr>
          <w:sz w:val="24"/>
          <w:szCs w:val="24"/>
        </w:rPr>
        <w:t>.</w:t>
      </w:r>
    </w:p>
    <w:p w:rsidR="007931B8" w:rsidRDefault="007931B8" w:rsidP="00A25529">
      <w:pPr>
        <w:autoSpaceDE w:val="0"/>
        <w:autoSpaceDN w:val="0"/>
        <w:jc w:val="both"/>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1.3. Краткое описание содержания правового регулирования:</w:t>
      </w:r>
      <w:r w:rsidR="007931B8" w:rsidRPr="007931B8">
        <w:t xml:space="preserve"> </w:t>
      </w:r>
      <w:r w:rsidR="007931B8" w:rsidRPr="007931B8">
        <w:rPr>
          <w:sz w:val="24"/>
          <w:szCs w:val="24"/>
        </w:rPr>
        <w:t>постановление</w:t>
      </w:r>
      <w:r w:rsidR="007931B8">
        <w:rPr>
          <w:sz w:val="24"/>
          <w:szCs w:val="24"/>
        </w:rPr>
        <w:t>м</w:t>
      </w:r>
      <w:r w:rsidR="007931B8" w:rsidRPr="007931B8">
        <w:rPr>
          <w:sz w:val="24"/>
          <w:szCs w:val="24"/>
        </w:rPr>
        <w:t xml:space="preserve"> администрации района № 669 от 09.04.2014 «Об утверждении регламента по сопровождению инвестиционных проектов в Нижневартовском районе»</w:t>
      </w:r>
      <w:r w:rsidR="007931B8">
        <w:rPr>
          <w:sz w:val="24"/>
          <w:szCs w:val="24"/>
        </w:rPr>
        <w:t xml:space="preserve"> у</w:t>
      </w:r>
      <w:r w:rsidR="007931B8" w:rsidRPr="007931B8">
        <w:rPr>
          <w:sz w:val="24"/>
          <w:szCs w:val="24"/>
        </w:rPr>
        <w:t>твер</w:t>
      </w:r>
      <w:r w:rsidR="007931B8">
        <w:rPr>
          <w:sz w:val="24"/>
          <w:szCs w:val="24"/>
        </w:rPr>
        <w:t>жден</w:t>
      </w:r>
      <w:r w:rsidR="007931B8" w:rsidRPr="007931B8">
        <w:rPr>
          <w:sz w:val="24"/>
          <w:szCs w:val="24"/>
        </w:rPr>
        <w:t xml:space="preserve"> Регламент по сопровождению инвестиционных проектов в Нижневартовском районе</w:t>
      </w:r>
      <w:r w:rsidR="007931B8" w:rsidRPr="007931B8">
        <w:t xml:space="preserve"> </w:t>
      </w:r>
      <w:r w:rsidR="007931B8" w:rsidRPr="007931B8">
        <w:rPr>
          <w:sz w:val="24"/>
          <w:szCs w:val="24"/>
        </w:rPr>
        <w:t>в целях обеспечения благоприятного инвестиционного климата и снижения административных барьеров при реализации инвестиционных проектов в Нижневартовском районе.</w:t>
      </w:r>
    </w:p>
    <w:p w:rsidR="007931B8" w:rsidRDefault="007931B8" w:rsidP="00A25529">
      <w:pPr>
        <w:autoSpaceDE w:val="0"/>
        <w:autoSpaceDN w:val="0"/>
        <w:jc w:val="both"/>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1.4. Дата размещения уведомления о проведении публичных консультаций по муниципальному нормативному правовому акту: «</w:t>
      </w:r>
      <w:r w:rsidR="00C31BB7">
        <w:rPr>
          <w:sz w:val="24"/>
          <w:szCs w:val="24"/>
        </w:rPr>
        <w:t>06</w:t>
      </w:r>
      <w:r w:rsidRPr="006A787A">
        <w:rPr>
          <w:sz w:val="24"/>
          <w:szCs w:val="24"/>
        </w:rPr>
        <w:t>»</w:t>
      </w:r>
      <w:r w:rsidR="007931B8">
        <w:rPr>
          <w:sz w:val="24"/>
          <w:szCs w:val="24"/>
        </w:rPr>
        <w:t xml:space="preserve"> ма</w:t>
      </w:r>
      <w:r w:rsidR="003F562C">
        <w:rPr>
          <w:sz w:val="24"/>
          <w:szCs w:val="24"/>
        </w:rPr>
        <w:t>рта</w:t>
      </w:r>
      <w:r w:rsidR="007931B8">
        <w:rPr>
          <w:sz w:val="24"/>
          <w:szCs w:val="24"/>
        </w:rPr>
        <w:t xml:space="preserve"> </w:t>
      </w:r>
      <w:r w:rsidRPr="006A787A">
        <w:rPr>
          <w:sz w:val="24"/>
          <w:szCs w:val="24"/>
        </w:rPr>
        <w:t>20</w:t>
      </w:r>
      <w:r w:rsidR="007931B8">
        <w:rPr>
          <w:sz w:val="24"/>
          <w:szCs w:val="24"/>
        </w:rPr>
        <w:t>2</w:t>
      </w:r>
      <w:r w:rsidR="003F562C">
        <w:rPr>
          <w:sz w:val="24"/>
          <w:szCs w:val="24"/>
        </w:rPr>
        <w:t>4</w:t>
      </w:r>
      <w:r w:rsidR="007931B8">
        <w:rPr>
          <w:sz w:val="24"/>
          <w:szCs w:val="24"/>
        </w:rPr>
        <w:t xml:space="preserve"> </w:t>
      </w:r>
      <w:r w:rsidRPr="006A787A">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3F562C">
        <w:rPr>
          <w:sz w:val="24"/>
          <w:szCs w:val="24"/>
        </w:rPr>
        <w:t>06</w:t>
      </w:r>
      <w:r w:rsidRPr="006A787A">
        <w:rPr>
          <w:sz w:val="24"/>
          <w:szCs w:val="24"/>
        </w:rPr>
        <w:t>»</w:t>
      </w:r>
      <w:r w:rsidR="007931B8">
        <w:rPr>
          <w:sz w:val="24"/>
          <w:szCs w:val="24"/>
        </w:rPr>
        <w:t xml:space="preserve"> ма</w:t>
      </w:r>
      <w:r w:rsidR="003F562C">
        <w:rPr>
          <w:sz w:val="24"/>
          <w:szCs w:val="24"/>
        </w:rPr>
        <w:t>рта</w:t>
      </w:r>
      <w:r w:rsidR="007931B8">
        <w:rPr>
          <w:sz w:val="24"/>
          <w:szCs w:val="24"/>
        </w:rPr>
        <w:t xml:space="preserve"> </w:t>
      </w:r>
      <w:r w:rsidRPr="006A787A">
        <w:rPr>
          <w:sz w:val="24"/>
          <w:szCs w:val="24"/>
        </w:rPr>
        <w:t>20</w:t>
      </w:r>
      <w:r w:rsidR="007931B8">
        <w:rPr>
          <w:sz w:val="24"/>
          <w:szCs w:val="24"/>
        </w:rPr>
        <w:t>2</w:t>
      </w:r>
      <w:r w:rsidR="003F562C">
        <w:rPr>
          <w:sz w:val="24"/>
          <w:szCs w:val="24"/>
        </w:rPr>
        <w:t>4</w:t>
      </w:r>
      <w:r w:rsidR="007931B8">
        <w:rPr>
          <w:sz w:val="24"/>
          <w:szCs w:val="24"/>
        </w:rPr>
        <w:t xml:space="preserve"> </w:t>
      </w:r>
      <w:r w:rsidRPr="006A787A">
        <w:rPr>
          <w:sz w:val="24"/>
          <w:szCs w:val="24"/>
        </w:rPr>
        <w:t>г.; окончание: «</w:t>
      </w:r>
      <w:r w:rsidR="003F562C">
        <w:rPr>
          <w:sz w:val="24"/>
          <w:szCs w:val="24"/>
        </w:rPr>
        <w:t>10</w:t>
      </w:r>
      <w:r w:rsidRPr="006A787A">
        <w:rPr>
          <w:sz w:val="24"/>
          <w:szCs w:val="24"/>
        </w:rPr>
        <w:t>»</w:t>
      </w:r>
      <w:r w:rsidR="007931B8">
        <w:rPr>
          <w:sz w:val="24"/>
          <w:szCs w:val="24"/>
        </w:rPr>
        <w:t xml:space="preserve"> </w:t>
      </w:r>
      <w:r w:rsidR="003F562C">
        <w:rPr>
          <w:sz w:val="24"/>
          <w:szCs w:val="24"/>
        </w:rPr>
        <w:t>апреля</w:t>
      </w:r>
      <w:r w:rsidR="007931B8">
        <w:rPr>
          <w:sz w:val="24"/>
          <w:szCs w:val="24"/>
        </w:rPr>
        <w:t xml:space="preserve"> </w:t>
      </w:r>
      <w:r w:rsidRPr="006A787A">
        <w:rPr>
          <w:sz w:val="24"/>
          <w:szCs w:val="24"/>
        </w:rPr>
        <w:t>20</w:t>
      </w:r>
      <w:r w:rsidR="007931B8">
        <w:rPr>
          <w:sz w:val="24"/>
          <w:szCs w:val="24"/>
        </w:rPr>
        <w:t>2</w:t>
      </w:r>
      <w:r w:rsidR="003F562C">
        <w:rPr>
          <w:sz w:val="24"/>
          <w:szCs w:val="24"/>
        </w:rPr>
        <w:t>4</w:t>
      </w:r>
      <w:r w:rsidR="007931B8">
        <w:rPr>
          <w:sz w:val="24"/>
          <w:szCs w:val="24"/>
        </w:rPr>
        <w:t xml:space="preserve"> </w:t>
      </w:r>
      <w:r w:rsidRPr="006A787A">
        <w:rPr>
          <w:sz w:val="24"/>
          <w:szCs w:val="24"/>
        </w:rPr>
        <w:t>г.</w:t>
      </w:r>
    </w:p>
    <w:p w:rsidR="00A25529" w:rsidRDefault="0094161C" w:rsidP="0094161C">
      <w:pPr>
        <w:tabs>
          <w:tab w:val="center" w:pos="8505"/>
          <w:tab w:val="right" w:pos="9923"/>
        </w:tabs>
        <w:autoSpaceDE w:val="0"/>
        <w:autoSpaceDN w:val="0"/>
        <w:spacing w:before="120"/>
        <w:ind w:left="-567"/>
        <w:jc w:val="both"/>
        <w:rPr>
          <w:sz w:val="24"/>
          <w:szCs w:val="24"/>
        </w:rPr>
      </w:pPr>
      <w:r>
        <w:rPr>
          <w:sz w:val="24"/>
          <w:szCs w:val="24"/>
        </w:rPr>
        <w:tab/>
        <w:t xml:space="preserve">          </w:t>
      </w:r>
      <w:r w:rsidR="00A25529" w:rsidRPr="006A787A">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E20FB9" w:rsidRDefault="00D97631" w:rsidP="0094161C">
      <w:pPr>
        <w:tabs>
          <w:tab w:val="center" w:pos="8505"/>
          <w:tab w:val="right" w:pos="9923"/>
        </w:tabs>
        <w:autoSpaceDE w:val="0"/>
        <w:autoSpaceDN w:val="0"/>
        <w:spacing w:before="120"/>
        <w:ind w:left="-567"/>
        <w:jc w:val="both"/>
        <w:rPr>
          <w:sz w:val="24"/>
          <w:szCs w:val="24"/>
        </w:rPr>
      </w:pPr>
      <w:r>
        <w:rPr>
          <w:sz w:val="24"/>
          <w:szCs w:val="24"/>
        </w:rPr>
        <w:t xml:space="preserve">Всего поступило </w:t>
      </w:r>
      <w:r w:rsidR="00F31BBF">
        <w:rPr>
          <w:sz w:val="24"/>
          <w:szCs w:val="24"/>
        </w:rPr>
        <w:t xml:space="preserve">5 </w:t>
      </w:r>
      <w:r>
        <w:rPr>
          <w:sz w:val="24"/>
          <w:szCs w:val="24"/>
        </w:rPr>
        <w:t>отзыв</w:t>
      </w:r>
      <w:r w:rsidR="00F31BBF">
        <w:rPr>
          <w:sz w:val="24"/>
          <w:szCs w:val="24"/>
        </w:rPr>
        <w:t>ов</w:t>
      </w:r>
      <w:r>
        <w:rPr>
          <w:sz w:val="24"/>
          <w:szCs w:val="24"/>
        </w:rPr>
        <w:t>, из них</w:t>
      </w:r>
      <w:r w:rsidR="00A25529" w:rsidRPr="006A787A">
        <w:rPr>
          <w:sz w:val="24"/>
          <w:szCs w:val="24"/>
        </w:rPr>
        <w:t xml:space="preserve"> замечаний и предложений:</w:t>
      </w:r>
      <w:r w:rsidR="00E20FB9">
        <w:rPr>
          <w:sz w:val="24"/>
          <w:szCs w:val="24"/>
        </w:rPr>
        <w:t xml:space="preserve"> </w:t>
      </w:r>
      <w:r w:rsidR="00F31BBF">
        <w:rPr>
          <w:sz w:val="24"/>
          <w:szCs w:val="24"/>
        </w:rPr>
        <w:t>0</w:t>
      </w:r>
      <w:r>
        <w:rPr>
          <w:sz w:val="24"/>
          <w:szCs w:val="24"/>
        </w:rPr>
        <w:t>.</w:t>
      </w:r>
    </w:p>
    <w:p w:rsidR="00D97631" w:rsidRPr="006A787A" w:rsidRDefault="00D97631" w:rsidP="00E20FB9">
      <w:pPr>
        <w:tabs>
          <w:tab w:val="center" w:pos="8505"/>
          <w:tab w:val="right" w:pos="9923"/>
        </w:tabs>
        <w:autoSpaceDE w:val="0"/>
        <w:autoSpaceDN w:val="0"/>
        <w:spacing w:before="120"/>
        <w:jc w:val="both"/>
        <w:rPr>
          <w:sz w:val="24"/>
          <w:szCs w:val="24"/>
        </w:rPr>
      </w:pPr>
    </w:p>
    <w:p w:rsidR="00A25529" w:rsidRPr="006A787A" w:rsidRDefault="0094161C" w:rsidP="0094161C">
      <w:pPr>
        <w:autoSpaceDE w:val="0"/>
        <w:autoSpaceDN w:val="0"/>
        <w:ind w:left="-567"/>
        <w:rPr>
          <w:sz w:val="24"/>
          <w:szCs w:val="24"/>
        </w:rPr>
      </w:pPr>
      <w:r>
        <w:rPr>
          <w:sz w:val="24"/>
          <w:szCs w:val="24"/>
        </w:rPr>
        <w:t xml:space="preserve">          </w:t>
      </w:r>
      <w:r w:rsidR="00A25529"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25529" w:rsidRPr="006A787A" w:rsidRDefault="00A25529" w:rsidP="0094161C">
      <w:pPr>
        <w:autoSpaceDE w:val="0"/>
        <w:autoSpaceDN w:val="0"/>
        <w:spacing w:before="120"/>
        <w:ind w:left="-567"/>
        <w:rPr>
          <w:sz w:val="24"/>
          <w:szCs w:val="24"/>
        </w:rPr>
      </w:pPr>
      <w:r w:rsidRPr="006A787A">
        <w:rPr>
          <w:sz w:val="24"/>
          <w:szCs w:val="24"/>
        </w:rPr>
        <w:t xml:space="preserve">Ф.И.О.: </w:t>
      </w:r>
      <w:r w:rsidR="007931B8">
        <w:rPr>
          <w:sz w:val="24"/>
          <w:szCs w:val="24"/>
        </w:rPr>
        <w:t>Габова Эльвира Мансуровна</w:t>
      </w:r>
    </w:p>
    <w:p w:rsidR="00A25529" w:rsidRPr="006A787A" w:rsidRDefault="00A25529" w:rsidP="00A25529">
      <w:pPr>
        <w:autoSpaceDE w:val="0"/>
        <w:autoSpaceDN w:val="0"/>
        <w:rPr>
          <w:sz w:val="24"/>
          <w:szCs w:val="24"/>
        </w:rPr>
      </w:pPr>
    </w:p>
    <w:p w:rsidR="00A25529" w:rsidRPr="006A787A" w:rsidRDefault="00A25529" w:rsidP="0094161C">
      <w:pPr>
        <w:autoSpaceDE w:val="0"/>
        <w:autoSpaceDN w:val="0"/>
        <w:ind w:left="-567"/>
        <w:rPr>
          <w:sz w:val="24"/>
          <w:szCs w:val="24"/>
        </w:rPr>
      </w:pPr>
      <w:r w:rsidRPr="006A787A">
        <w:rPr>
          <w:sz w:val="24"/>
          <w:szCs w:val="24"/>
        </w:rPr>
        <w:t>Должность:</w:t>
      </w:r>
      <w:r w:rsidR="007931B8">
        <w:rPr>
          <w:sz w:val="24"/>
          <w:szCs w:val="24"/>
        </w:rPr>
        <w:t xml:space="preserve"> главный специалист отдела инвестиций и проектной деятельности управления экономики администрации района</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A25529" w:rsidRPr="006A787A" w:rsidTr="007931B8">
        <w:tc>
          <w:tcPr>
            <w:tcW w:w="737" w:type="dxa"/>
            <w:vAlign w:val="bottom"/>
          </w:tcPr>
          <w:p w:rsidR="00A25529" w:rsidRPr="006A787A" w:rsidRDefault="00A25529" w:rsidP="0015650D">
            <w:pPr>
              <w:autoSpaceDE w:val="0"/>
              <w:autoSpaceDN w:val="0"/>
              <w:rPr>
                <w:sz w:val="24"/>
                <w:szCs w:val="24"/>
              </w:rPr>
            </w:pPr>
          </w:p>
          <w:p w:rsidR="00A25529" w:rsidRPr="006A787A" w:rsidRDefault="00A25529" w:rsidP="0015650D">
            <w:pPr>
              <w:autoSpaceDE w:val="0"/>
              <w:autoSpaceDN w:val="0"/>
              <w:rPr>
                <w:sz w:val="24"/>
                <w:szCs w:val="24"/>
              </w:rPr>
            </w:pPr>
            <w:r w:rsidRPr="006A787A">
              <w:rPr>
                <w:sz w:val="24"/>
                <w:szCs w:val="24"/>
              </w:rPr>
              <w:t>Тел.:</w:t>
            </w:r>
            <w:r w:rsidR="007931B8">
              <w:rPr>
                <w:sz w:val="24"/>
                <w:szCs w:val="24"/>
              </w:rPr>
              <w:t xml:space="preserve"> </w:t>
            </w:r>
          </w:p>
        </w:tc>
        <w:tc>
          <w:tcPr>
            <w:tcW w:w="2126" w:type="dxa"/>
            <w:vAlign w:val="bottom"/>
          </w:tcPr>
          <w:p w:rsidR="00A25529" w:rsidRPr="006A787A" w:rsidRDefault="007931B8" w:rsidP="0015650D">
            <w:pPr>
              <w:autoSpaceDE w:val="0"/>
              <w:autoSpaceDN w:val="0"/>
              <w:ind w:left="85"/>
              <w:jc w:val="center"/>
              <w:rPr>
                <w:sz w:val="24"/>
                <w:szCs w:val="24"/>
              </w:rPr>
            </w:pPr>
            <w:r>
              <w:rPr>
                <w:sz w:val="24"/>
                <w:szCs w:val="24"/>
              </w:rPr>
              <w:t>8(3466)4985</w:t>
            </w:r>
            <w:r w:rsidR="00F31BBF">
              <w:rPr>
                <w:sz w:val="24"/>
                <w:szCs w:val="24"/>
              </w:rPr>
              <w:t>19</w:t>
            </w:r>
          </w:p>
        </w:tc>
        <w:tc>
          <w:tcPr>
            <w:tcW w:w="3657" w:type="dxa"/>
            <w:vAlign w:val="bottom"/>
          </w:tcPr>
          <w:p w:rsidR="00A25529" w:rsidRPr="006A787A" w:rsidRDefault="007931B8" w:rsidP="0015650D">
            <w:pPr>
              <w:autoSpaceDE w:val="0"/>
              <w:autoSpaceDN w:val="0"/>
              <w:jc w:val="center"/>
              <w:rPr>
                <w:sz w:val="24"/>
                <w:szCs w:val="24"/>
              </w:rPr>
            </w:pPr>
            <w:r>
              <w:rPr>
                <w:sz w:val="24"/>
                <w:szCs w:val="24"/>
              </w:rPr>
              <w:t xml:space="preserve">        </w:t>
            </w:r>
            <w:r w:rsidR="00A25529" w:rsidRPr="006A787A">
              <w:rPr>
                <w:sz w:val="24"/>
                <w:szCs w:val="24"/>
              </w:rPr>
              <w:t>Адрес электронной почты:</w:t>
            </w:r>
          </w:p>
        </w:tc>
        <w:tc>
          <w:tcPr>
            <w:tcW w:w="3147" w:type="dxa"/>
            <w:vAlign w:val="bottom"/>
          </w:tcPr>
          <w:p w:rsidR="00A25529" w:rsidRPr="006A787A" w:rsidRDefault="007931B8" w:rsidP="0015650D">
            <w:pPr>
              <w:autoSpaceDE w:val="0"/>
              <w:autoSpaceDN w:val="0"/>
              <w:rPr>
                <w:sz w:val="24"/>
                <w:szCs w:val="24"/>
              </w:rPr>
            </w:pPr>
            <w:r w:rsidRPr="007931B8">
              <w:rPr>
                <w:sz w:val="24"/>
                <w:szCs w:val="24"/>
              </w:rPr>
              <w:t>GabovaEM@NVraion.ru</w:t>
            </w:r>
          </w:p>
        </w:tc>
      </w:tr>
    </w:tbl>
    <w:p w:rsidR="00A25529" w:rsidRPr="006A787A" w:rsidRDefault="00A25529" w:rsidP="00A25529">
      <w:pPr>
        <w:tabs>
          <w:tab w:val="left" w:pos="851"/>
        </w:tabs>
        <w:autoSpaceDE w:val="0"/>
        <w:autoSpaceDN w:val="0"/>
        <w:spacing w:after="240"/>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A25529" w:rsidRPr="006A787A" w:rsidRDefault="00A25529" w:rsidP="0094161C">
      <w:pPr>
        <w:autoSpaceDE w:val="0"/>
        <w:autoSpaceDN w:val="0"/>
        <w:ind w:left="-567" w:firstLine="567"/>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r w:rsidR="007931B8" w:rsidRPr="007931B8">
        <w:t xml:space="preserve"> </w:t>
      </w:r>
      <w:r w:rsidR="007931B8">
        <w:rPr>
          <w:sz w:val="24"/>
          <w:szCs w:val="24"/>
        </w:rPr>
        <w:t>постановление</w:t>
      </w:r>
      <w:r w:rsidR="007931B8" w:rsidRPr="007931B8">
        <w:rPr>
          <w:sz w:val="24"/>
          <w:szCs w:val="24"/>
        </w:rPr>
        <w:t xml:space="preserve"> разработан</w:t>
      </w:r>
      <w:r w:rsidR="007931B8">
        <w:rPr>
          <w:sz w:val="24"/>
          <w:szCs w:val="24"/>
        </w:rPr>
        <w:t xml:space="preserve">о и принято </w:t>
      </w:r>
      <w:r w:rsidR="007931B8" w:rsidRPr="007931B8">
        <w:rPr>
          <w:sz w:val="24"/>
          <w:szCs w:val="24"/>
        </w:rPr>
        <w:t xml:space="preserve">  в целях повышения эффективности взаимодействия администрации района и субъектов инвестиционной деятельности, в соответствии с Законом Ханты-Мансийского автономного округа - Югры от 26.06.2020 N 59-оз "О государственной поддержке инвестиционной деятельности, защите и поощрении капиталовложений в Ханты-Мансийском автономном округе - Югре".</w:t>
      </w:r>
    </w:p>
    <w:p w:rsidR="007931B8" w:rsidRDefault="007931B8" w:rsidP="00A25529">
      <w:pPr>
        <w:autoSpaceDE w:val="0"/>
        <w:autoSpaceDN w:val="0"/>
        <w:jc w:val="both"/>
        <w:rPr>
          <w:sz w:val="24"/>
          <w:szCs w:val="24"/>
        </w:rPr>
      </w:pPr>
    </w:p>
    <w:p w:rsidR="00A25529" w:rsidRDefault="00A25529" w:rsidP="0094161C">
      <w:pPr>
        <w:autoSpaceDE w:val="0"/>
        <w:autoSpaceDN w:val="0"/>
        <w:ind w:left="-567" w:firstLine="567"/>
        <w:jc w:val="both"/>
        <w:rPr>
          <w:sz w:val="24"/>
          <w:szCs w:val="24"/>
        </w:rPr>
      </w:pPr>
      <w:r w:rsidRPr="006A787A">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r w:rsidR="00720AFF">
        <w:rPr>
          <w:sz w:val="24"/>
          <w:szCs w:val="24"/>
        </w:rPr>
        <w:t xml:space="preserve"> отсутствие порядка организации сопровождения инвестиционных проектов.</w:t>
      </w:r>
    </w:p>
    <w:p w:rsidR="00A25529" w:rsidRPr="006A787A" w:rsidRDefault="00A25529" w:rsidP="0094161C">
      <w:pPr>
        <w:autoSpaceDE w:val="0"/>
        <w:autoSpaceDN w:val="0"/>
        <w:ind w:left="-567" w:firstLine="567"/>
        <w:jc w:val="both"/>
        <w:rPr>
          <w:sz w:val="24"/>
          <w:szCs w:val="24"/>
        </w:rPr>
      </w:pPr>
      <w:r w:rsidRPr="006A787A">
        <w:rPr>
          <w:sz w:val="24"/>
          <w:szCs w:val="24"/>
        </w:rPr>
        <w:lastRenderedPageBreak/>
        <w:t>2.3. Причины невозможности решения проблемы участниками соответствующих отношений самостоятельно, без вмешательства государства:</w:t>
      </w:r>
      <w:r w:rsidR="00720AFF" w:rsidRPr="00720AFF">
        <w:t xml:space="preserve"> </w:t>
      </w:r>
      <w:r w:rsidR="00720AFF" w:rsidRPr="00720AFF">
        <w:rPr>
          <w:sz w:val="24"/>
          <w:szCs w:val="24"/>
        </w:rPr>
        <w:t>постановлением администрации района № 669 от 09.04.2014</w:t>
      </w:r>
      <w:r w:rsidR="00720AFF">
        <w:rPr>
          <w:sz w:val="24"/>
          <w:szCs w:val="24"/>
        </w:rPr>
        <w:t xml:space="preserve"> </w:t>
      </w:r>
      <w:r w:rsidR="00720AFF" w:rsidRPr="00720AFF">
        <w:rPr>
          <w:sz w:val="24"/>
          <w:szCs w:val="24"/>
        </w:rPr>
        <w:t>предусмотрен порядок взаимодействия между участниками регламента: администрацией Нижневартовского района, субъектов инвестиционной деятельности и Департаментом экономического развития ХМАО-Югры. В целом без вмешательства со стороны муниципального образования на территории которого планируется реализация инвестиционного проекта, невозможно осуществить его реализацию.</w:t>
      </w:r>
    </w:p>
    <w:p w:rsidR="00720AFF" w:rsidRDefault="00720AFF" w:rsidP="00A25529">
      <w:pPr>
        <w:autoSpaceDE w:val="0"/>
        <w:autoSpaceDN w:val="0"/>
        <w:jc w:val="both"/>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r w:rsidR="00720AFF" w:rsidRPr="00720AFF">
        <w:t xml:space="preserve"> </w:t>
      </w:r>
      <w:r w:rsidR="00720AFF" w:rsidRPr="00720AFF">
        <w:rPr>
          <w:sz w:val="24"/>
          <w:szCs w:val="24"/>
        </w:rPr>
        <w:t xml:space="preserve">постановление Администрации города Нижневартовска от 31.10.2017 N 1601 "О Регламенте сопровождения инвестиционных проектов по принципу "одного окна" на территории города Нижневартовска", постановление Администрации города Мегиона от 13.12.2018 N 2691"Об утверждении Регламента по сопровождению инвестиционных проектов на </w:t>
      </w:r>
      <w:r w:rsidR="00B57256">
        <w:rPr>
          <w:sz w:val="24"/>
          <w:szCs w:val="24"/>
        </w:rPr>
        <w:t xml:space="preserve">территории </w:t>
      </w:r>
      <w:r w:rsidR="00720AFF" w:rsidRPr="00720AFF">
        <w:rPr>
          <w:sz w:val="24"/>
          <w:szCs w:val="24"/>
        </w:rPr>
        <w:t xml:space="preserve">городского округа город Мегион", </w:t>
      </w:r>
      <w:r w:rsidR="008D10AB">
        <w:rPr>
          <w:sz w:val="24"/>
          <w:szCs w:val="24"/>
        </w:rPr>
        <w:t>п</w:t>
      </w:r>
      <w:r w:rsidR="00720AFF" w:rsidRPr="00720AFF">
        <w:rPr>
          <w:sz w:val="24"/>
          <w:szCs w:val="24"/>
        </w:rPr>
        <w:t>остановление Администрации города Радужный от 17.05.2018 N 769 "О Регламенте по сопровождению инвестиционных проектов по принципу "одного окна" в городе Радужный"</w:t>
      </w:r>
      <w:r w:rsidR="0094161C">
        <w:rPr>
          <w:sz w:val="24"/>
          <w:szCs w:val="24"/>
        </w:rPr>
        <w:t>.</w:t>
      </w:r>
    </w:p>
    <w:p w:rsidR="008D10AB" w:rsidRDefault="008D10AB" w:rsidP="00A25529">
      <w:pPr>
        <w:autoSpaceDE w:val="0"/>
        <w:autoSpaceDN w:val="0"/>
        <w:jc w:val="both"/>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2.5. Источники данных:</w:t>
      </w:r>
      <w:r w:rsidR="008D10AB" w:rsidRPr="008D10AB">
        <w:t xml:space="preserve"> </w:t>
      </w:r>
      <w:r w:rsidR="008D10AB" w:rsidRPr="008D10AB">
        <w:rPr>
          <w:sz w:val="24"/>
          <w:szCs w:val="24"/>
        </w:rPr>
        <w:t>Справочная система «КонсультантПлюс»</w:t>
      </w:r>
      <w:r w:rsidR="008D10AB">
        <w:rPr>
          <w:sz w:val="24"/>
          <w:szCs w:val="24"/>
        </w:rPr>
        <w:t>.</w:t>
      </w:r>
    </w:p>
    <w:p w:rsidR="008D10AB" w:rsidRDefault="008D10AB" w:rsidP="00A25529">
      <w:pPr>
        <w:autoSpaceDE w:val="0"/>
        <w:autoSpaceDN w:val="0"/>
        <w:jc w:val="both"/>
        <w:rPr>
          <w:sz w:val="24"/>
          <w:szCs w:val="24"/>
        </w:rPr>
      </w:pPr>
    </w:p>
    <w:p w:rsidR="00A25529" w:rsidRPr="006A787A" w:rsidRDefault="00A25529" w:rsidP="00A25529">
      <w:pPr>
        <w:autoSpaceDE w:val="0"/>
        <w:autoSpaceDN w:val="0"/>
        <w:jc w:val="both"/>
        <w:rPr>
          <w:sz w:val="24"/>
          <w:szCs w:val="24"/>
        </w:rPr>
      </w:pPr>
      <w:r w:rsidRPr="006A787A">
        <w:rPr>
          <w:sz w:val="24"/>
          <w:szCs w:val="24"/>
        </w:rPr>
        <w:t>2.6. Иная информация о проблеме:</w:t>
      </w:r>
      <w:r w:rsidR="008D10AB">
        <w:rPr>
          <w:sz w:val="24"/>
          <w:szCs w:val="24"/>
        </w:rPr>
        <w:t xml:space="preserve"> отсутствует.</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3544"/>
        <w:gridCol w:w="2976"/>
      </w:tblGrid>
      <w:tr w:rsidR="00A25529" w:rsidRPr="006A787A" w:rsidTr="0094161C">
        <w:tc>
          <w:tcPr>
            <w:tcW w:w="3686" w:type="dxa"/>
          </w:tcPr>
          <w:p w:rsidR="00A25529" w:rsidRPr="006A787A" w:rsidRDefault="00A25529" w:rsidP="0015650D">
            <w:pPr>
              <w:autoSpaceDE w:val="0"/>
              <w:autoSpaceDN w:val="0"/>
              <w:ind w:left="57" w:right="57"/>
              <w:jc w:val="center"/>
              <w:rPr>
                <w:sz w:val="24"/>
                <w:szCs w:val="24"/>
              </w:rPr>
            </w:pPr>
            <w:r w:rsidRPr="006A787A">
              <w:rPr>
                <w:sz w:val="24"/>
                <w:szCs w:val="24"/>
              </w:rPr>
              <w:t>3.1. Цели правового регулирования</w:t>
            </w:r>
          </w:p>
        </w:tc>
        <w:tc>
          <w:tcPr>
            <w:tcW w:w="3544" w:type="dxa"/>
          </w:tcPr>
          <w:p w:rsidR="00A25529" w:rsidRPr="006A787A" w:rsidRDefault="00A25529" w:rsidP="0015650D">
            <w:pPr>
              <w:autoSpaceDE w:val="0"/>
              <w:autoSpaceDN w:val="0"/>
              <w:jc w:val="center"/>
              <w:rPr>
                <w:sz w:val="24"/>
                <w:szCs w:val="24"/>
              </w:rPr>
            </w:pPr>
            <w:r w:rsidRPr="006A787A">
              <w:rPr>
                <w:sz w:val="24"/>
                <w:szCs w:val="24"/>
              </w:rPr>
              <w:t>3.2. Сроки достижения целей правового регулирования</w:t>
            </w:r>
          </w:p>
        </w:tc>
        <w:tc>
          <w:tcPr>
            <w:tcW w:w="2976" w:type="dxa"/>
          </w:tcPr>
          <w:p w:rsidR="00A25529" w:rsidRPr="006A787A" w:rsidRDefault="00A25529" w:rsidP="0015650D">
            <w:pPr>
              <w:autoSpaceDE w:val="0"/>
              <w:autoSpaceDN w:val="0"/>
              <w:jc w:val="center"/>
              <w:rPr>
                <w:sz w:val="24"/>
                <w:szCs w:val="24"/>
              </w:rPr>
            </w:pPr>
            <w:r w:rsidRPr="006A787A">
              <w:rPr>
                <w:sz w:val="24"/>
                <w:szCs w:val="24"/>
              </w:rPr>
              <w:t>3.3. Периодичность мониторинга достижения целей правового регулирования</w:t>
            </w:r>
          </w:p>
        </w:tc>
      </w:tr>
      <w:tr w:rsidR="00A25529" w:rsidRPr="006A787A" w:rsidTr="0094161C">
        <w:tc>
          <w:tcPr>
            <w:tcW w:w="3686" w:type="dxa"/>
          </w:tcPr>
          <w:p w:rsidR="00A25529" w:rsidRPr="006A787A" w:rsidRDefault="008D10AB" w:rsidP="0015650D">
            <w:pPr>
              <w:autoSpaceDE w:val="0"/>
              <w:autoSpaceDN w:val="0"/>
              <w:ind w:left="57" w:right="57"/>
              <w:jc w:val="both"/>
              <w:rPr>
                <w:iCs/>
                <w:sz w:val="24"/>
                <w:szCs w:val="24"/>
              </w:rPr>
            </w:pPr>
            <w:r>
              <w:rPr>
                <w:iCs/>
                <w:sz w:val="24"/>
                <w:szCs w:val="24"/>
              </w:rPr>
              <w:t>Обеспечение благоприятного инвестиционного климата и снижения административных барьеров при реализации инвестиционных проектов в Нижневартовском районе</w:t>
            </w:r>
          </w:p>
        </w:tc>
        <w:tc>
          <w:tcPr>
            <w:tcW w:w="3544" w:type="dxa"/>
          </w:tcPr>
          <w:p w:rsidR="00A25529" w:rsidRPr="006A787A" w:rsidRDefault="008D10AB" w:rsidP="0015650D">
            <w:pPr>
              <w:autoSpaceDE w:val="0"/>
              <w:autoSpaceDN w:val="0"/>
              <w:jc w:val="center"/>
              <w:rPr>
                <w:sz w:val="24"/>
                <w:szCs w:val="24"/>
              </w:rPr>
            </w:pPr>
            <w:r>
              <w:rPr>
                <w:sz w:val="24"/>
                <w:szCs w:val="24"/>
              </w:rPr>
              <w:t>На весь период действия муниципального нормативного правового акта.</w:t>
            </w:r>
          </w:p>
        </w:tc>
        <w:tc>
          <w:tcPr>
            <w:tcW w:w="2976" w:type="dxa"/>
          </w:tcPr>
          <w:p w:rsidR="00A25529" w:rsidRPr="006A787A" w:rsidRDefault="008D10AB" w:rsidP="0015650D">
            <w:pPr>
              <w:autoSpaceDE w:val="0"/>
              <w:autoSpaceDN w:val="0"/>
              <w:jc w:val="center"/>
              <w:rPr>
                <w:sz w:val="24"/>
                <w:szCs w:val="24"/>
              </w:rPr>
            </w:pPr>
            <w:r>
              <w:rPr>
                <w:sz w:val="24"/>
                <w:szCs w:val="24"/>
              </w:rPr>
              <w:t>Отсутствует</w:t>
            </w:r>
          </w:p>
        </w:tc>
      </w:tr>
    </w:tbl>
    <w:p w:rsidR="00A25529" w:rsidRPr="006A787A" w:rsidRDefault="00A25529" w:rsidP="00A25529">
      <w:pPr>
        <w:autoSpaceDE w:val="0"/>
        <w:autoSpaceDN w:val="0"/>
        <w:rPr>
          <w:sz w:val="24"/>
          <w:szCs w:val="24"/>
        </w:rPr>
      </w:pPr>
    </w:p>
    <w:p w:rsidR="00A25529" w:rsidRPr="006A787A" w:rsidRDefault="00A25529" w:rsidP="0094161C">
      <w:pPr>
        <w:autoSpaceDE w:val="0"/>
        <w:autoSpaceDN w:val="0"/>
        <w:ind w:left="-567" w:firstLine="567"/>
        <w:jc w:val="both"/>
        <w:rPr>
          <w:sz w:val="24"/>
          <w:szCs w:val="24"/>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r w:rsidR="008D10AB">
        <w:rPr>
          <w:sz w:val="24"/>
          <w:szCs w:val="24"/>
        </w:rPr>
        <w:t>:</w:t>
      </w:r>
      <w:r w:rsidR="008D10AB" w:rsidRPr="008D10AB">
        <w:t xml:space="preserve"> </w:t>
      </w:r>
      <w:r w:rsidR="008D10AB" w:rsidRPr="008D10AB">
        <w:rPr>
          <w:sz w:val="24"/>
          <w:szCs w:val="24"/>
        </w:rPr>
        <w:t>постановлени</w:t>
      </w:r>
      <w:r w:rsidR="008D10AB">
        <w:rPr>
          <w:sz w:val="24"/>
          <w:szCs w:val="24"/>
        </w:rPr>
        <w:t>е</w:t>
      </w:r>
      <w:r w:rsidR="008D10AB" w:rsidRPr="008D10AB">
        <w:rPr>
          <w:sz w:val="24"/>
          <w:szCs w:val="24"/>
        </w:rPr>
        <w:t xml:space="preserve"> Правительства Ханты-Мансийского автономного округа - Югры от 27.12.2013 N 590-п "О Регламенте по сопровождению инвестиционных проектов в Ханты-Мансийском автономном округе - Югре"</w:t>
      </w:r>
    </w:p>
    <w:p w:rsidR="00A25529" w:rsidRPr="006A787A" w:rsidRDefault="00A25529" w:rsidP="00A25529">
      <w:pPr>
        <w:autoSpaceDE w:val="0"/>
        <w:autoSpaceDN w:val="0"/>
        <w:rPr>
          <w:sz w:val="24"/>
          <w:szCs w:val="24"/>
        </w:rPr>
      </w:pPr>
    </w:p>
    <w:p w:rsidR="00B57256" w:rsidRDefault="00A25529" w:rsidP="0094161C">
      <w:pPr>
        <w:autoSpaceDE w:val="0"/>
        <w:autoSpaceDN w:val="0"/>
        <w:ind w:left="-567" w:firstLine="567"/>
        <w:rPr>
          <w:sz w:val="24"/>
          <w:szCs w:val="24"/>
        </w:rPr>
      </w:pPr>
      <w:r w:rsidRPr="006A787A">
        <w:rPr>
          <w:sz w:val="24"/>
          <w:szCs w:val="24"/>
        </w:rPr>
        <w:t>3.5.</w:t>
      </w:r>
      <w:r w:rsidRPr="006A787A">
        <w:rPr>
          <w:sz w:val="24"/>
          <w:szCs w:val="24"/>
          <w:lang w:val="en-US"/>
        </w:rPr>
        <w:t> </w:t>
      </w:r>
      <w:r w:rsidRPr="006A787A">
        <w:rPr>
          <w:sz w:val="24"/>
          <w:szCs w:val="24"/>
        </w:rPr>
        <w:t xml:space="preserve"> Оценка затрат на проведение мониторинга достижения целей правового</w:t>
      </w:r>
      <w:r w:rsidR="0094161C">
        <w:rPr>
          <w:sz w:val="24"/>
          <w:szCs w:val="24"/>
        </w:rPr>
        <w:t xml:space="preserve"> </w:t>
      </w:r>
      <w:r w:rsidRPr="006A787A">
        <w:rPr>
          <w:sz w:val="24"/>
          <w:szCs w:val="24"/>
        </w:rPr>
        <w:t>регулирования:</w:t>
      </w:r>
      <w:r w:rsidR="008D10AB">
        <w:rPr>
          <w:sz w:val="24"/>
          <w:szCs w:val="24"/>
        </w:rPr>
        <w:t xml:space="preserve"> отсутствуют.</w:t>
      </w:r>
    </w:p>
    <w:p w:rsidR="00B57256" w:rsidRDefault="00B57256" w:rsidP="00B57256">
      <w:pPr>
        <w:autoSpaceDE w:val="0"/>
        <w:autoSpaceDN w:val="0"/>
        <w:rPr>
          <w:sz w:val="24"/>
          <w:szCs w:val="24"/>
        </w:rPr>
      </w:pPr>
    </w:p>
    <w:p w:rsidR="00B57256" w:rsidRDefault="00B57256" w:rsidP="00B57256">
      <w:pPr>
        <w:autoSpaceDE w:val="0"/>
        <w:autoSpaceDN w:val="0"/>
        <w:jc w:val="center"/>
        <w:rPr>
          <w:bCs/>
          <w:sz w:val="24"/>
          <w:szCs w:val="24"/>
        </w:rPr>
      </w:pPr>
    </w:p>
    <w:p w:rsidR="00A25529" w:rsidRPr="006A787A" w:rsidRDefault="00A25529" w:rsidP="00B57256">
      <w:pPr>
        <w:autoSpaceDE w:val="0"/>
        <w:autoSpaceDN w:val="0"/>
        <w:jc w:val="center"/>
        <w:rPr>
          <w:bCs/>
          <w:sz w:val="24"/>
          <w:szCs w:val="24"/>
        </w:rPr>
      </w:pPr>
      <w:r w:rsidRPr="006A787A">
        <w:rPr>
          <w:bCs/>
          <w:sz w:val="24"/>
          <w:szCs w:val="24"/>
        </w:rPr>
        <w:t>4. Качественная характеристика и оценка численности потенциальных адресатов</w:t>
      </w:r>
    </w:p>
    <w:p w:rsidR="00A25529" w:rsidRPr="006A787A" w:rsidRDefault="00A25529" w:rsidP="00B57256">
      <w:pPr>
        <w:autoSpaceDE w:val="0"/>
        <w:autoSpaceDN w:val="0"/>
        <w:jc w:val="center"/>
        <w:rPr>
          <w:sz w:val="24"/>
          <w:szCs w:val="24"/>
        </w:rPr>
      </w:pPr>
      <w:r w:rsidRPr="006A787A">
        <w:rPr>
          <w:bCs/>
          <w:sz w:val="24"/>
          <w:szCs w:val="24"/>
        </w:rPr>
        <w:t xml:space="preserve"> правового регулирования (их групп)</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3544"/>
        <w:gridCol w:w="2976"/>
      </w:tblGrid>
      <w:tr w:rsidR="00A25529" w:rsidRPr="006A787A" w:rsidTr="0094161C">
        <w:trPr>
          <w:cantSplit/>
        </w:trPr>
        <w:tc>
          <w:tcPr>
            <w:tcW w:w="3686" w:type="dxa"/>
          </w:tcPr>
          <w:p w:rsidR="00A25529" w:rsidRPr="006A787A" w:rsidRDefault="00A25529" w:rsidP="0015650D">
            <w:pPr>
              <w:autoSpaceDE w:val="0"/>
              <w:autoSpaceDN w:val="0"/>
              <w:ind w:left="57" w:right="57"/>
              <w:jc w:val="center"/>
              <w:rPr>
                <w:sz w:val="24"/>
                <w:szCs w:val="24"/>
              </w:rPr>
            </w:pPr>
            <w:r w:rsidRPr="006A787A">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A25529" w:rsidRPr="006A787A" w:rsidRDefault="00A25529" w:rsidP="0015650D">
            <w:pPr>
              <w:autoSpaceDE w:val="0"/>
              <w:autoSpaceDN w:val="0"/>
              <w:jc w:val="center"/>
              <w:rPr>
                <w:sz w:val="24"/>
                <w:szCs w:val="24"/>
              </w:rPr>
            </w:pPr>
            <w:r w:rsidRPr="006A787A">
              <w:rPr>
                <w:sz w:val="24"/>
                <w:szCs w:val="24"/>
              </w:rPr>
              <w:t>4.2. Количество участников группы</w:t>
            </w:r>
          </w:p>
        </w:tc>
        <w:tc>
          <w:tcPr>
            <w:tcW w:w="2976" w:type="dxa"/>
          </w:tcPr>
          <w:p w:rsidR="00A25529" w:rsidRPr="006A787A" w:rsidRDefault="00A25529" w:rsidP="0015650D">
            <w:pPr>
              <w:autoSpaceDE w:val="0"/>
              <w:autoSpaceDN w:val="0"/>
              <w:jc w:val="center"/>
              <w:rPr>
                <w:sz w:val="24"/>
                <w:szCs w:val="24"/>
              </w:rPr>
            </w:pPr>
            <w:r w:rsidRPr="006A787A">
              <w:rPr>
                <w:sz w:val="24"/>
                <w:szCs w:val="24"/>
              </w:rPr>
              <w:t>4.3. Источники данных</w:t>
            </w:r>
          </w:p>
        </w:tc>
      </w:tr>
      <w:tr w:rsidR="008D10AB" w:rsidRPr="006A787A" w:rsidTr="0094161C">
        <w:trPr>
          <w:cantSplit/>
        </w:trPr>
        <w:tc>
          <w:tcPr>
            <w:tcW w:w="3686" w:type="dxa"/>
          </w:tcPr>
          <w:p w:rsidR="008D10AB" w:rsidRPr="006A787A" w:rsidRDefault="008D10AB" w:rsidP="0015650D">
            <w:pPr>
              <w:autoSpaceDE w:val="0"/>
              <w:autoSpaceDN w:val="0"/>
              <w:ind w:left="57" w:right="57"/>
              <w:jc w:val="both"/>
              <w:rPr>
                <w:iCs/>
                <w:sz w:val="24"/>
                <w:szCs w:val="24"/>
              </w:rPr>
            </w:pPr>
            <w:r>
              <w:rPr>
                <w:iCs/>
                <w:sz w:val="24"/>
                <w:szCs w:val="24"/>
              </w:rPr>
              <w:t>Инвесторы</w:t>
            </w:r>
          </w:p>
        </w:tc>
        <w:tc>
          <w:tcPr>
            <w:tcW w:w="3544" w:type="dxa"/>
          </w:tcPr>
          <w:p w:rsidR="008D10AB" w:rsidRPr="006A787A" w:rsidRDefault="008D10AB" w:rsidP="0015650D">
            <w:pPr>
              <w:autoSpaceDE w:val="0"/>
              <w:autoSpaceDN w:val="0"/>
              <w:jc w:val="center"/>
              <w:rPr>
                <w:sz w:val="24"/>
                <w:szCs w:val="24"/>
              </w:rPr>
            </w:pPr>
            <w:r>
              <w:rPr>
                <w:sz w:val="24"/>
                <w:szCs w:val="24"/>
              </w:rPr>
              <w:t>Неограниченный круг лиц</w:t>
            </w:r>
          </w:p>
        </w:tc>
        <w:tc>
          <w:tcPr>
            <w:tcW w:w="2976" w:type="dxa"/>
            <w:vMerge w:val="restart"/>
          </w:tcPr>
          <w:p w:rsidR="008D10AB" w:rsidRPr="006A787A" w:rsidRDefault="00F31BBF" w:rsidP="0015650D">
            <w:pPr>
              <w:autoSpaceDE w:val="0"/>
              <w:autoSpaceDN w:val="0"/>
              <w:jc w:val="center"/>
              <w:rPr>
                <w:sz w:val="24"/>
                <w:szCs w:val="24"/>
              </w:rPr>
            </w:pPr>
            <w:r>
              <w:rPr>
                <w:sz w:val="24"/>
                <w:szCs w:val="24"/>
              </w:rPr>
              <w:t>Д</w:t>
            </w:r>
            <w:r w:rsidR="003F562C">
              <w:rPr>
                <w:sz w:val="24"/>
                <w:szCs w:val="24"/>
              </w:rPr>
              <w:t>епартамент</w:t>
            </w:r>
            <w:r w:rsidR="008D10AB">
              <w:rPr>
                <w:sz w:val="24"/>
                <w:szCs w:val="24"/>
              </w:rPr>
              <w:t xml:space="preserve"> экономики администрации района</w:t>
            </w:r>
          </w:p>
        </w:tc>
      </w:tr>
      <w:tr w:rsidR="008D10AB" w:rsidRPr="006A787A" w:rsidTr="0094161C">
        <w:trPr>
          <w:cantSplit/>
        </w:trPr>
        <w:tc>
          <w:tcPr>
            <w:tcW w:w="3686" w:type="dxa"/>
          </w:tcPr>
          <w:p w:rsidR="008D10AB" w:rsidRPr="006A787A" w:rsidRDefault="008D10AB" w:rsidP="0015650D">
            <w:pPr>
              <w:autoSpaceDE w:val="0"/>
              <w:autoSpaceDN w:val="0"/>
              <w:ind w:left="57" w:right="57"/>
              <w:jc w:val="both"/>
              <w:rPr>
                <w:iCs/>
                <w:sz w:val="24"/>
                <w:szCs w:val="24"/>
              </w:rPr>
            </w:pPr>
            <w:r>
              <w:rPr>
                <w:iCs/>
                <w:sz w:val="24"/>
                <w:szCs w:val="24"/>
              </w:rPr>
              <w:t>Администрация района</w:t>
            </w:r>
          </w:p>
        </w:tc>
        <w:tc>
          <w:tcPr>
            <w:tcW w:w="3544" w:type="dxa"/>
          </w:tcPr>
          <w:p w:rsidR="008D10AB" w:rsidRPr="006A787A" w:rsidRDefault="008D10AB" w:rsidP="0015650D">
            <w:pPr>
              <w:autoSpaceDE w:val="0"/>
              <w:autoSpaceDN w:val="0"/>
              <w:jc w:val="center"/>
              <w:rPr>
                <w:sz w:val="24"/>
                <w:szCs w:val="24"/>
              </w:rPr>
            </w:pPr>
            <w:r>
              <w:rPr>
                <w:sz w:val="24"/>
                <w:szCs w:val="24"/>
              </w:rPr>
              <w:t>1</w:t>
            </w:r>
          </w:p>
        </w:tc>
        <w:tc>
          <w:tcPr>
            <w:tcW w:w="2976" w:type="dxa"/>
            <w:vMerge/>
          </w:tcPr>
          <w:p w:rsidR="008D10AB" w:rsidRPr="006A787A" w:rsidRDefault="008D10AB" w:rsidP="0015650D">
            <w:pPr>
              <w:autoSpaceDE w:val="0"/>
              <w:autoSpaceDN w:val="0"/>
              <w:jc w:val="center"/>
              <w:rPr>
                <w:sz w:val="24"/>
                <w:szCs w:val="24"/>
              </w:rPr>
            </w:pPr>
          </w:p>
        </w:tc>
      </w:tr>
    </w:tbl>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2126"/>
        <w:gridCol w:w="2268"/>
        <w:gridCol w:w="2126"/>
      </w:tblGrid>
      <w:tr w:rsidR="00A25529" w:rsidRPr="006A787A" w:rsidTr="0094161C">
        <w:tc>
          <w:tcPr>
            <w:tcW w:w="3686" w:type="dxa"/>
          </w:tcPr>
          <w:p w:rsidR="00A25529" w:rsidRPr="006A787A" w:rsidRDefault="00A25529" w:rsidP="0015650D">
            <w:pPr>
              <w:autoSpaceDE w:val="0"/>
              <w:autoSpaceDN w:val="0"/>
              <w:ind w:left="57" w:right="57"/>
              <w:jc w:val="center"/>
              <w:rPr>
                <w:strike/>
                <w:sz w:val="24"/>
                <w:szCs w:val="24"/>
              </w:rPr>
            </w:pPr>
            <w:r w:rsidRPr="006A787A">
              <w:rPr>
                <w:sz w:val="24"/>
                <w:szCs w:val="24"/>
              </w:rPr>
              <w:lastRenderedPageBreak/>
              <w:t>5.1. Наименование функции (полномочия, обязанности или права)</w:t>
            </w:r>
          </w:p>
        </w:tc>
        <w:tc>
          <w:tcPr>
            <w:tcW w:w="2126" w:type="dxa"/>
          </w:tcPr>
          <w:p w:rsidR="00A25529" w:rsidRPr="006A787A" w:rsidRDefault="00A25529" w:rsidP="0015650D">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15650D">
            <w:pPr>
              <w:autoSpaceDE w:val="0"/>
              <w:autoSpaceDN w:val="0"/>
              <w:jc w:val="center"/>
              <w:rPr>
                <w:sz w:val="24"/>
                <w:szCs w:val="24"/>
              </w:rPr>
            </w:pPr>
            <w:r w:rsidRPr="006A787A">
              <w:rPr>
                <w:sz w:val="24"/>
                <w:szCs w:val="24"/>
              </w:rPr>
              <w:t>5.3. Оценка трудовых затрат</w:t>
            </w:r>
          </w:p>
          <w:p w:rsidR="00A25529" w:rsidRPr="006A787A" w:rsidRDefault="00A25529" w:rsidP="0015650D">
            <w:pPr>
              <w:autoSpaceDE w:val="0"/>
              <w:autoSpaceDN w:val="0"/>
              <w:jc w:val="center"/>
              <w:rPr>
                <w:sz w:val="24"/>
                <w:szCs w:val="24"/>
              </w:rPr>
            </w:pPr>
            <w:r w:rsidRPr="006A787A">
              <w:rPr>
                <w:sz w:val="24"/>
                <w:szCs w:val="24"/>
              </w:rPr>
              <w:t>(чел./час. в год),</w:t>
            </w:r>
          </w:p>
          <w:p w:rsidR="00A25529" w:rsidRPr="006A787A" w:rsidRDefault="00A25529" w:rsidP="0015650D">
            <w:pPr>
              <w:autoSpaceDE w:val="0"/>
              <w:autoSpaceDN w:val="0"/>
              <w:jc w:val="center"/>
              <w:rPr>
                <w:sz w:val="24"/>
                <w:szCs w:val="24"/>
              </w:rPr>
            </w:pPr>
            <w:r w:rsidRPr="006A787A">
              <w:rPr>
                <w:sz w:val="24"/>
                <w:szCs w:val="24"/>
              </w:rPr>
              <w:t>численности сотрудников (чел.)</w:t>
            </w:r>
          </w:p>
        </w:tc>
        <w:tc>
          <w:tcPr>
            <w:tcW w:w="2126" w:type="dxa"/>
          </w:tcPr>
          <w:p w:rsidR="00A25529" w:rsidRPr="006A787A" w:rsidRDefault="00A25529" w:rsidP="0015650D">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94161C">
        <w:trPr>
          <w:cantSplit/>
        </w:trPr>
        <w:tc>
          <w:tcPr>
            <w:tcW w:w="10206" w:type="dxa"/>
            <w:gridSpan w:val="4"/>
          </w:tcPr>
          <w:p w:rsidR="00A25529" w:rsidRPr="006A787A" w:rsidRDefault="00A25529" w:rsidP="0015650D">
            <w:pPr>
              <w:autoSpaceDE w:val="0"/>
              <w:autoSpaceDN w:val="0"/>
              <w:ind w:left="57" w:right="57"/>
              <w:rPr>
                <w:iCs/>
                <w:sz w:val="24"/>
                <w:szCs w:val="24"/>
              </w:rPr>
            </w:pPr>
            <w:r w:rsidRPr="006A787A">
              <w:rPr>
                <w:iCs/>
                <w:sz w:val="24"/>
                <w:szCs w:val="24"/>
              </w:rPr>
              <w:t>Наименование органа:</w:t>
            </w:r>
            <w:r w:rsidR="002011F2">
              <w:rPr>
                <w:iCs/>
                <w:sz w:val="24"/>
                <w:szCs w:val="24"/>
              </w:rPr>
              <w:t xml:space="preserve"> Администрация района</w:t>
            </w:r>
          </w:p>
        </w:tc>
      </w:tr>
      <w:tr w:rsidR="00A25529" w:rsidRPr="006A787A" w:rsidTr="0094161C">
        <w:tc>
          <w:tcPr>
            <w:tcW w:w="3686" w:type="dxa"/>
          </w:tcPr>
          <w:p w:rsidR="00A25529" w:rsidRPr="006A787A" w:rsidRDefault="002011F2" w:rsidP="0015650D">
            <w:pPr>
              <w:autoSpaceDE w:val="0"/>
              <w:autoSpaceDN w:val="0"/>
              <w:rPr>
                <w:sz w:val="24"/>
                <w:szCs w:val="24"/>
              </w:rPr>
            </w:pPr>
            <w:r w:rsidRPr="002011F2">
              <w:rPr>
                <w:iCs/>
                <w:sz w:val="24"/>
                <w:szCs w:val="24"/>
              </w:rPr>
              <w:t xml:space="preserve">Принять к рассмотрению </w:t>
            </w:r>
            <w:proofErr w:type="gramStart"/>
            <w:r w:rsidRPr="002011F2">
              <w:rPr>
                <w:iCs/>
                <w:sz w:val="24"/>
                <w:szCs w:val="24"/>
              </w:rPr>
              <w:t>заявку</w:t>
            </w:r>
            <w:proofErr w:type="gramEnd"/>
            <w:r w:rsidRPr="002011F2">
              <w:rPr>
                <w:iCs/>
                <w:sz w:val="24"/>
                <w:szCs w:val="24"/>
              </w:rPr>
              <w:t xml:space="preserve"> </w:t>
            </w:r>
            <w:r>
              <w:rPr>
                <w:iCs/>
                <w:sz w:val="24"/>
                <w:szCs w:val="24"/>
              </w:rPr>
              <w:t>поступившую от инвестора</w:t>
            </w:r>
            <w:r w:rsidR="004709A9">
              <w:rPr>
                <w:iCs/>
                <w:sz w:val="24"/>
                <w:szCs w:val="24"/>
              </w:rPr>
              <w:t>.</w:t>
            </w:r>
          </w:p>
        </w:tc>
        <w:tc>
          <w:tcPr>
            <w:tcW w:w="2126" w:type="dxa"/>
          </w:tcPr>
          <w:p w:rsidR="00A25529" w:rsidRPr="006A787A" w:rsidRDefault="002011F2" w:rsidP="0015650D">
            <w:pPr>
              <w:autoSpaceDE w:val="0"/>
              <w:autoSpaceDN w:val="0"/>
              <w:rPr>
                <w:sz w:val="24"/>
                <w:szCs w:val="24"/>
              </w:rPr>
            </w:pPr>
            <w:r w:rsidRPr="002011F2">
              <w:rPr>
                <w:sz w:val="24"/>
                <w:szCs w:val="24"/>
              </w:rPr>
              <w:t>В соответствии с пунктом 2.3 Регламента</w:t>
            </w:r>
          </w:p>
        </w:tc>
        <w:tc>
          <w:tcPr>
            <w:tcW w:w="2268" w:type="dxa"/>
          </w:tcPr>
          <w:p w:rsidR="00A25529" w:rsidRPr="006A787A" w:rsidRDefault="002011F2" w:rsidP="0015650D">
            <w:pPr>
              <w:autoSpaceDE w:val="0"/>
              <w:autoSpaceDN w:val="0"/>
              <w:jc w:val="center"/>
              <w:rPr>
                <w:sz w:val="24"/>
                <w:szCs w:val="24"/>
              </w:rPr>
            </w:pPr>
            <w:r>
              <w:rPr>
                <w:sz w:val="24"/>
                <w:szCs w:val="24"/>
              </w:rPr>
              <w:t>3 специалиста</w:t>
            </w:r>
          </w:p>
        </w:tc>
        <w:tc>
          <w:tcPr>
            <w:tcW w:w="2126" w:type="dxa"/>
          </w:tcPr>
          <w:p w:rsidR="00A25529" w:rsidRPr="006A787A" w:rsidRDefault="00A60771" w:rsidP="0015650D">
            <w:pPr>
              <w:autoSpaceDE w:val="0"/>
              <w:autoSpaceDN w:val="0"/>
              <w:rPr>
                <w:sz w:val="24"/>
                <w:szCs w:val="24"/>
              </w:rPr>
            </w:pPr>
            <w:r>
              <w:rPr>
                <w:sz w:val="24"/>
                <w:szCs w:val="24"/>
              </w:rPr>
              <w:t>н</w:t>
            </w:r>
            <w:r w:rsidR="002011F2">
              <w:rPr>
                <w:sz w:val="24"/>
                <w:szCs w:val="24"/>
              </w:rPr>
              <w:t>е требуется</w:t>
            </w:r>
          </w:p>
        </w:tc>
      </w:tr>
    </w:tbl>
    <w:p w:rsidR="00A25529" w:rsidRPr="006A787A" w:rsidRDefault="00A25529" w:rsidP="00A25529">
      <w:pPr>
        <w:ind w:right="2125"/>
        <w:sectPr w:rsidR="00A25529" w:rsidRPr="006A787A" w:rsidSect="000F613A">
          <w:footerReference w:type="default" r:id="rId8"/>
          <w:headerReference w:type="first" r:id="rId9"/>
          <w:pgSz w:w="11906" w:h="16838"/>
          <w:pgMar w:top="709" w:right="567" w:bottom="1134" w:left="1701" w:header="0" w:footer="0" w:gutter="0"/>
          <w:cols w:space="709"/>
          <w:docGrid w:linePitch="381"/>
        </w:sectPr>
      </w:pPr>
    </w:p>
    <w:p w:rsidR="00A25529" w:rsidRPr="006A787A" w:rsidRDefault="00A25529" w:rsidP="00A25529">
      <w:pPr>
        <w:ind w:left="709" w:right="-1"/>
        <w:jc w:val="center"/>
        <w:rPr>
          <w:bCs/>
          <w:sz w:val="24"/>
          <w:szCs w:val="24"/>
        </w:rPr>
      </w:pPr>
      <w:r w:rsidRPr="006A787A">
        <w:rPr>
          <w:sz w:val="24"/>
          <w:szCs w:val="24"/>
        </w:rPr>
        <w:t>6.</w:t>
      </w:r>
      <w:r w:rsidRPr="006A787A">
        <w:rPr>
          <w:bCs/>
          <w:sz w:val="24"/>
          <w:szCs w:val="24"/>
        </w:rPr>
        <w:t xml:space="preserve"> Оценка расходов бюджета муниципального образования, связанных с правовым регулированием</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1"/>
        <w:gridCol w:w="5245"/>
        <w:gridCol w:w="2890"/>
      </w:tblGrid>
      <w:tr w:rsidR="00A25529" w:rsidRPr="006A787A" w:rsidTr="004709A9">
        <w:trPr>
          <w:cantSplit/>
        </w:trPr>
        <w:tc>
          <w:tcPr>
            <w:tcW w:w="2071"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 xml:space="preserve">6.1. Наименование функции (полномочия, обязанности или права) </w:t>
            </w:r>
          </w:p>
        </w:tc>
        <w:tc>
          <w:tcPr>
            <w:tcW w:w="5245"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6.2. Виды расходов бюджета муниципального образования</w:t>
            </w:r>
          </w:p>
        </w:tc>
        <w:tc>
          <w:tcPr>
            <w:tcW w:w="2890"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rPr>
                <w:sz w:val="24"/>
                <w:szCs w:val="24"/>
              </w:rPr>
            </w:pPr>
            <w:r w:rsidRPr="006A787A">
              <w:rPr>
                <w:sz w:val="24"/>
                <w:szCs w:val="24"/>
              </w:rPr>
              <w:t>6.3. Количественная оценка расходов, млн. рублей</w:t>
            </w:r>
          </w:p>
        </w:tc>
      </w:tr>
      <w:tr w:rsidR="00A25529" w:rsidRPr="006A787A" w:rsidTr="004709A9">
        <w:trPr>
          <w:cantSplit/>
          <w:trHeight w:val="396"/>
        </w:trPr>
        <w:tc>
          <w:tcPr>
            <w:tcW w:w="10206" w:type="dxa"/>
            <w:gridSpan w:val="3"/>
          </w:tcPr>
          <w:p w:rsidR="00A25529" w:rsidRPr="006A787A" w:rsidRDefault="00A25529" w:rsidP="0015650D">
            <w:pPr>
              <w:autoSpaceDE w:val="0"/>
              <w:autoSpaceDN w:val="0"/>
              <w:ind w:left="57" w:right="57"/>
              <w:rPr>
                <w:iCs/>
                <w:sz w:val="24"/>
                <w:szCs w:val="24"/>
              </w:rPr>
            </w:pPr>
            <w:r w:rsidRPr="006A787A">
              <w:rPr>
                <w:iCs/>
                <w:sz w:val="24"/>
                <w:szCs w:val="24"/>
              </w:rPr>
              <w:t>Наименование органа:</w:t>
            </w:r>
            <w:r w:rsidR="002011F2">
              <w:rPr>
                <w:iCs/>
                <w:sz w:val="24"/>
                <w:szCs w:val="24"/>
              </w:rPr>
              <w:t xml:space="preserve"> Администрация района</w:t>
            </w:r>
          </w:p>
        </w:tc>
      </w:tr>
      <w:tr w:rsidR="00A25529" w:rsidRPr="006A787A" w:rsidTr="004709A9">
        <w:trPr>
          <w:cantSplit/>
          <w:trHeight w:val="399"/>
        </w:trPr>
        <w:tc>
          <w:tcPr>
            <w:tcW w:w="2071" w:type="dxa"/>
            <w:vMerge w:val="restart"/>
          </w:tcPr>
          <w:p w:rsidR="00A25529" w:rsidRPr="006A787A" w:rsidRDefault="002011F2" w:rsidP="0015650D">
            <w:pPr>
              <w:autoSpaceDE w:val="0"/>
              <w:autoSpaceDN w:val="0"/>
              <w:ind w:left="57" w:right="57"/>
              <w:rPr>
                <w:iCs/>
                <w:sz w:val="24"/>
                <w:szCs w:val="24"/>
              </w:rPr>
            </w:pPr>
            <w:r w:rsidRPr="002011F2">
              <w:rPr>
                <w:iCs/>
                <w:sz w:val="24"/>
                <w:szCs w:val="24"/>
              </w:rPr>
              <w:t xml:space="preserve">Принять к рассмотрению </w:t>
            </w:r>
            <w:proofErr w:type="gramStart"/>
            <w:r w:rsidRPr="002011F2">
              <w:rPr>
                <w:iCs/>
                <w:sz w:val="24"/>
                <w:szCs w:val="24"/>
              </w:rPr>
              <w:t>заявку</w:t>
            </w:r>
            <w:proofErr w:type="gramEnd"/>
            <w:r w:rsidRPr="002011F2">
              <w:rPr>
                <w:iCs/>
                <w:sz w:val="24"/>
                <w:szCs w:val="24"/>
              </w:rPr>
              <w:t xml:space="preserve"> </w:t>
            </w:r>
            <w:r>
              <w:rPr>
                <w:iCs/>
                <w:sz w:val="24"/>
                <w:szCs w:val="24"/>
              </w:rPr>
              <w:t>поступившую от инвестора</w:t>
            </w:r>
          </w:p>
        </w:tc>
        <w:tc>
          <w:tcPr>
            <w:tcW w:w="5245" w:type="dxa"/>
          </w:tcPr>
          <w:p w:rsidR="00A25529" w:rsidRPr="006A787A" w:rsidRDefault="00A25529" w:rsidP="0015650D">
            <w:pPr>
              <w:autoSpaceDE w:val="0"/>
              <w:autoSpaceDN w:val="0"/>
              <w:ind w:left="57" w:right="57"/>
              <w:rPr>
                <w:iCs/>
                <w:sz w:val="24"/>
                <w:szCs w:val="24"/>
              </w:rPr>
            </w:pPr>
            <w:r w:rsidRPr="006A787A">
              <w:rPr>
                <w:iCs/>
                <w:sz w:val="24"/>
                <w:szCs w:val="24"/>
              </w:rPr>
              <w:t>Единовременные расходы</w:t>
            </w:r>
            <w:r w:rsidR="002011F2">
              <w:rPr>
                <w:iCs/>
                <w:sz w:val="24"/>
                <w:szCs w:val="24"/>
              </w:rPr>
              <w:t>:</w:t>
            </w:r>
            <w:r w:rsidRPr="006A787A">
              <w:rPr>
                <w:iCs/>
                <w:sz w:val="24"/>
                <w:szCs w:val="24"/>
              </w:rPr>
              <w:t xml:space="preserve"> </w:t>
            </w:r>
          </w:p>
        </w:tc>
        <w:tc>
          <w:tcPr>
            <w:tcW w:w="2890" w:type="dxa"/>
          </w:tcPr>
          <w:p w:rsidR="00A25529" w:rsidRPr="006A787A" w:rsidRDefault="00B57256" w:rsidP="0015650D">
            <w:pPr>
              <w:autoSpaceDE w:val="0"/>
              <w:autoSpaceDN w:val="0"/>
              <w:ind w:left="57" w:right="57"/>
              <w:rPr>
                <w:iCs/>
                <w:sz w:val="24"/>
                <w:szCs w:val="24"/>
              </w:rPr>
            </w:pPr>
            <w:r>
              <w:rPr>
                <w:iCs/>
                <w:sz w:val="24"/>
                <w:szCs w:val="24"/>
              </w:rPr>
              <w:t>отсутствуют</w:t>
            </w:r>
          </w:p>
        </w:tc>
      </w:tr>
      <w:tr w:rsidR="00A25529" w:rsidRPr="006A787A" w:rsidTr="004709A9">
        <w:trPr>
          <w:cantSplit/>
          <w:trHeight w:val="420"/>
        </w:trPr>
        <w:tc>
          <w:tcPr>
            <w:tcW w:w="2071" w:type="dxa"/>
            <w:vMerge/>
          </w:tcPr>
          <w:p w:rsidR="00A25529" w:rsidRPr="006A787A" w:rsidRDefault="00A25529" w:rsidP="0015650D">
            <w:pPr>
              <w:autoSpaceDE w:val="0"/>
              <w:autoSpaceDN w:val="0"/>
              <w:ind w:left="57" w:right="57"/>
              <w:rPr>
                <w:iCs/>
                <w:sz w:val="24"/>
                <w:szCs w:val="24"/>
              </w:rPr>
            </w:pPr>
          </w:p>
        </w:tc>
        <w:tc>
          <w:tcPr>
            <w:tcW w:w="5245" w:type="dxa"/>
          </w:tcPr>
          <w:p w:rsidR="00A25529" w:rsidRPr="006A787A" w:rsidRDefault="00A25529" w:rsidP="0015650D">
            <w:pPr>
              <w:autoSpaceDE w:val="0"/>
              <w:autoSpaceDN w:val="0"/>
              <w:ind w:left="57" w:right="57"/>
              <w:rPr>
                <w:iCs/>
                <w:sz w:val="24"/>
                <w:szCs w:val="24"/>
              </w:rPr>
            </w:pPr>
            <w:r w:rsidRPr="006A787A">
              <w:rPr>
                <w:iCs/>
                <w:sz w:val="24"/>
                <w:szCs w:val="24"/>
              </w:rPr>
              <w:t>Периодические расходы:</w:t>
            </w:r>
          </w:p>
        </w:tc>
        <w:tc>
          <w:tcPr>
            <w:tcW w:w="2890" w:type="dxa"/>
          </w:tcPr>
          <w:p w:rsidR="00A25529" w:rsidRPr="006A787A" w:rsidRDefault="00B57256" w:rsidP="0015650D">
            <w:pPr>
              <w:autoSpaceDE w:val="0"/>
              <w:autoSpaceDN w:val="0"/>
              <w:ind w:left="57" w:right="57"/>
              <w:rPr>
                <w:iCs/>
                <w:sz w:val="24"/>
                <w:szCs w:val="24"/>
              </w:rPr>
            </w:pPr>
            <w:r>
              <w:rPr>
                <w:iCs/>
                <w:sz w:val="24"/>
                <w:szCs w:val="24"/>
              </w:rPr>
              <w:t>отсутствуют</w:t>
            </w:r>
          </w:p>
        </w:tc>
      </w:tr>
      <w:tr w:rsidR="00B57256" w:rsidRPr="006A787A" w:rsidTr="004709A9">
        <w:trPr>
          <w:cantSplit/>
          <w:trHeight w:val="408"/>
        </w:trPr>
        <w:tc>
          <w:tcPr>
            <w:tcW w:w="7316" w:type="dxa"/>
            <w:gridSpan w:val="2"/>
          </w:tcPr>
          <w:p w:rsidR="00B57256" w:rsidRPr="006A787A" w:rsidRDefault="00B57256" w:rsidP="00B57256">
            <w:pPr>
              <w:autoSpaceDE w:val="0"/>
              <w:autoSpaceDN w:val="0"/>
              <w:ind w:left="57"/>
              <w:rPr>
                <w:iCs/>
                <w:sz w:val="24"/>
                <w:szCs w:val="24"/>
              </w:rPr>
            </w:pPr>
            <w:r w:rsidRPr="006A787A">
              <w:rPr>
                <w:iCs/>
                <w:sz w:val="24"/>
                <w:szCs w:val="24"/>
              </w:rPr>
              <w:t xml:space="preserve">Итого единовременные расходы за период </w:t>
            </w:r>
            <w:r w:rsidR="00094FC6">
              <w:rPr>
                <w:iCs/>
                <w:sz w:val="24"/>
                <w:szCs w:val="24"/>
              </w:rPr>
              <w:t>2014-2023</w:t>
            </w:r>
            <w:r w:rsidRPr="006A787A">
              <w:rPr>
                <w:iCs/>
                <w:sz w:val="24"/>
                <w:szCs w:val="24"/>
              </w:rPr>
              <w:t xml:space="preserve"> гг.:</w:t>
            </w:r>
          </w:p>
        </w:tc>
        <w:tc>
          <w:tcPr>
            <w:tcW w:w="2890" w:type="dxa"/>
          </w:tcPr>
          <w:p w:rsidR="00B57256" w:rsidRPr="00B57256" w:rsidRDefault="00A60771" w:rsidP="00B57256">
            <w:pPr>
              <w:rPr>
                <w:sz w:val="24"/>
                <w:szCs w:val="24"/>
              </w:rPr>
            </w:pPr>
            <w:r>
              <w:rPr>
                <w:sz w:val="24"/>
                <w:szCs w:val="24"/>
              </w:rPr>
              <w:t xml:space="preserve"> </w:t>
            </w:r>
            <w:r w:rsidR="00B57256" w:rsidRPr="00B57256">
              <w:rPr>
                <w:sz w:val="24"/>
                <w:szCs w:val="24"/>
              </w:rPr>
              <w:t>отсутствуют</w:t>
            </w:r>
          </w:p>
        </w:tc>
      </w:tr>
      <w:tr w:rsidR="00B57256" w:rsidRPr="006A787A" w:rsidTr="004709A9">
        <w:trPr>
          <w:cantSplit/>
          <w:trHeight w:val="408"/>
        </w:trPr>
        <w:tc>
          <w:tcPr>
            <w:tcW w:w="7316" w:type="dxa"/>
            <w:gridSpan w:val="2"/>
          </w:tcPr>
          <w:p w:rsidR="00B57256" w:rsidRPr="006A787A" w:rsidRDefault="00B57256" w:rsidP="00B57256">
            <w:pPr>
              <w:autoSpaceDE w:val="0"/>
              <w:autoSpaceDN w:val="0"/>
              <w:ind w:left="57"/>
              <w:rPr>
                <w:iCs/>
                <w:sz w:val="24"/>
                <w:szCs w:val="24"/>
              </w:rPr>
            </w:pPr>
            <w:r w:rsidRPr="006A787A">
              <w:rPr>
                <w:iCs/>
                <w:sz w:val="24"/>
                <w:szCs w:val="24"/>
              </w:rPr>
              <w:t xml:space="preserve">Итого периодические расходы за период </w:t>
            </w:r>
            <w:r w:rsidR="00094FC6">
              <w:rPr>
                <w:iCs/>
                <w:sz w:val="24"/>
                <w:szCs w:val="24"/>
              </w:rPr>
              <w:t xml:space="preserve">2014-2023 </w:t>
            </w:r>
            <w:bookmarkStart w:id="0" w:name="_GoBack"/>
            <w:bookmarkEnd w:id="0"/>
            <w:r w:rsidRPr="006A787A">
              <w:rPr>
                <w:iCs/>
                <w:sz w:val="24"/>
                <w:szCs w:val="24"/>
              </w:rPr>
              <w:t>гг.:</w:t>
            </w:r>
          </w:p>
        </w:tc>
        <w:tc>
          <w:tcPr>
            <w:tcW w:w="2890" w:type="dxa"/>
          </w:tcPr>
          <w:p w:rsidR="00B57256" w:rsidRPr="00B57256" w:rsidRDefault="00A60771" w:rsidP="00B57256">
            <w:pPr>
              <w:rPr>
                <w:sz w:val="24"/>
                <w:szCs w:val="24"/>
              </w:rPr>
            </w:pPr>
            <w:r>
              <w:rPr>
                <w:sz w:val="24"/>
                <w:szCs w:val="24"/>
              </w:rPr>
              <w:t xml:space="preserve"> </w:t>
            </w:r>
            <w:r w:rsidR="00B57256" w:rsidRPr="00B57256">
              <w:rPr>
                <w:sz w:val="24"/>
                <w:szCs w:val="24"/>
              </w:rPr>
              <w:t>отсутствуют</w:t>
            </w:r>
          </w:p>
        </w:tc>
      </w:tr>
    </w:tbl>
    <w:p w:rsidR="00A25529" w:rsidRPr="006A787A" w:rsidRDefault="00A25529" w:rsidP="00A25529">
      <w:pPr>
        <w:autoSpaceDE w:val="0"/>
        <w:autoSpaceDN w:val="0"/>
        <w:rPr>
          <w:sz w:val="24"/>
          <w:szCs w:val="24"/>
        </w:rPr>
      </w:pPr>
    </w:p>
    <w:p w:rsidR="00A25529" w:rsidRDefault="00A25529" w:rsidP="0094161C">
      <w:pPr>
        <w:autoSpaceDE w:val="0"/>
        <w:autoSpaceDN w:val="0"/>
        <w:ind w:left="142" w:firstLine="566"/>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r w:rsidR="002011F2">
        <w:rPr>
          <w:sz w:val="24"/>
          <w:szCs w:val="24"/>
        </w:rPr>
        <w:t xml:space="preserve"> отсутствуют.</w:t>
      </w:r>
    </w:p>
    <w:p w:rsidR="002011F2" w:rsidRPr="006A787A" w:rsidRDefault="002011F2" w:rsidP="00A25529">
      <w:pPr>
        <w:autoSpaceDE w:val="0"/>
        <w:autoSpaceDN w:val="0"/>
        <w:contextualSpacing/>
        <w:rPr>
          <w:sz w:val="24"/>
          <w:szCs w:val="24"/>
        </w:rPr>
      </w:pPr>
    </w:p>
    <w:p w:rsidR="002011F2" w:rsidRDefault="00A25529" w:rsidP="0094161C">
      <w:pPr>
        <w:autoSpaceDE w:val="0"/>
        <w:autoSpaceDN w:val="0"/>
        <w:ind w:left="142" w:firstLine="566"/>
        <w:contextualSpacing/>
        <w:rPr>
          <w:sz w:val="24"/>
          <w:szCs w:val="24"/>
        </w:rPr>
      </w:pPr>
      <w:r w:rsidRPr="002011F2">
        <w:rPr>
          <w:sz w:val="24"/>
          <w:szCs w:val="24"/>
        </w:rPr>
        <w:t>6.5. Источники данных:</w:t>
      </w:r>
      <w:r w:rsidR="008D10AB" w:rsidRPr="002011F2">
        <w:rPr>
          <w:sz w:val="24"/>
          <w:szCs w:val="24"/>
        </w:rPr>
        <w:t xml:space="preserve"> </w:t>
      </w:r>
      <w:r w:rsidR="00310EAD" w:rsidRPr="00310EAD">
        <w:rPr>
          <w:sz w:val="24"/>
          <w:szCs w:val="24"/>
        </w:rPr>
        <w:t>отдел инвестиций, муниципальных программ и проектной деятельности департамента экономики администрации района</w:t>
      </w:r>
      <w:r w:rsidR="008D10AB" w:rsidRPr="002011F2">
        <w:rPr>
          <w:sz w:val="24"/>
          <w:szCs w:val="24"/>
        </w:rPr>
        <w:t>.</w:t>
      </w:r>
    </w:p>
    <w:p w:rsidR="00A60771" w:rsidRDefault="00A60771" w:rsidP="0094161C">
      <w:pPr>
        <w:autoSpaceDE w:val="0"/>
        <w:autoSpaceDN w:val="0"/>
        <w:ind w:left="142" w:firstLine="566"/>
        <w:contextualSpacing/>
        <w:rPr>
          <w:sz w:val="24"/>
          <w:szCs w:val="24"/>
        </w:rPr>
      </w:pPr>
    </w:p>
    <w:p w:rsidR="00B57256" w:rsidRDefault="00A25529" w:rsidP="0094161C">
      <w:pPr>
        <w:autoSpaceDE w:val="0"/>
        <w:autoSpaceDN w:val="0"/>
        <w:contextualSpacing/>
        <w:jc w:val="center"/>
        <w:rPr>
          <w:bCs/>
          <w:sz w:val="24"/>
          <w:szCs w:val="24"/>
        </w:rPr>
      </w:pPr>
      <w:r w:rsidRPr="006A787A">
        <w:rPr>
          <w:sz w:val="24"/>
          <w:szCs w:val="24"/>
        </w:rPr>
        <w:t xml:space="preserve">7. </w:t>
      </w:r>
      <w:r w:rsidRPr="006A787A">
        <w:rPr>
          <w:bCs/>
          <w:sz w:val="24"/>
          <w:szCs w:val="24"/>
        </w:rPr>
        <w:t>Обязанности (ограничения) потенциальных адресатов правового регулирования и связанные с ними расходы</w:t>
      </w:r>
    </w:p>
    <w:p w:rsidR="00A60771" w:rsidRPr="006A787A" w:rsidRDefault="00A60771" w:rsidP="0094161C">
      <w:pPr>
        <w:autoSpaceDE w:val="0"/>
        <w:autoSpaceDN w:val="0"/>
        <w:contextualSpacing/>
        <w:jc w:val="center"/>
        <w:rPr>
          <w:bCs/>
          <w:sz w:val="24"/>
          <w:szCs w:val="24"/>
        </w:rPr>
      </w:pP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551"/>
        <w:gridCol w:w="2835"/>
        <w:gridCol w:w="2693"/>
      </w:tblGrid>
      <w:tr w:rsidR="00A25529" w:rsidRPr="006A787A" w:rsidTr="009B2F97">
        <w:tc>
          <w:tcPr>
            <w:tcW w:w="2127" w:type="dxa"/>
          </w:tcPr>
          <w:p w:rsidR="00A25529" w:rsidRPr="006A787A" w:rsidRDefault="00A25529" w:rsidP="0015650D">
            <w:pPr>
              <w:autoSpaceDE w:val="0"/>
              <w:autoSpaceDN w:val="0"/>
              <w:ind w:left="57" w:right="57"/>
              <w:jc w:val="center"/>
              <w:rPr>
                <w:sz w:val="24"/>
                <w:szCs w:val="24"/>
              </w:rPr>
            </w:pPr>
            <w:r w:rsidRPr="006A787A">
              <w:rPr>
                <w:sz w:val="24"/>
                <w:szCs w:val="24"/>
              </w:rPr>
              <w:t>7.1. Группы потенциальных адресатов правового регулирования</w:t>
            </w:r>
          </w:p>
          <w:p w:rsidR="00A25529" w:rsidRPr="006A787A" w:rsidRDefault="00A25529" w:rsidP="0015650D">
            <w:pPr>
              <w:autoSpaceDE w:val="0"/>
              <w:autoSpaceDN w:val="0"/>
              <w:ind w:left="57" w:right="57"/>
              <w:jc w:val="center"/>
              <w:rPr>
                <w:iCs/>
                <w:sz w:val="24"/>
                <w:szCs w:val="24"/>
              </w:rPr>
            </w:pPr>
          </w:p>
        </w:tc>
        <w:tc>
          <w:tcPr>
            <w:tcW w:w="2551"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7.2. Обязанности и ограничения, введенные правовым регулированием </w:t>
            </w:r>
            <w:r w:rsidRPr="006A787A">
              <w:rPr>
                <w:iCs/>
                <w:sz w:val="24"/>
                <w:szCs w:val="24"/>
              </w:rPr>
              <w:t>(с указанием соответствующих положений нормативного правового акта)</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7.3. Описание расходов и  доходов, связанных с правовым регулированием</w:t>
            </w:r>
          </w:p>
        </w:tc>
        <w:tc>
          <w:tcPr>
            <w:tcW w:w="2693" w:type="dxa"/>
          </w:tcPr>
          <w:p w:rsidR="00A25529" w:rsidRPr="006A787A" w:rsidRDefault="00A25529" w:rsidP="0015650D">
            <w:pPr>
              <w:autoSpaceDE w:val="0"/>
              <w:autoSpaceDN w:val="0"/>
              <w:ind w:left="57" w:right="57"/>
              <w:jc w:val="center"/>
              <w:rPr>
                <w:sz w:val="24"/>
                <w:szCs w:val="24"/>
              </w:rPr>
            </w:pPr>
            <w:r w:rsidRPr="006A787A">
              <w:rPr>
                <w:sz w:val="24"/>
                <w:szCs w:val="24"/>
              </w:rPr>
              <w:t>7.4. Количественная оценка,</w:t>
            </w:r>
            <w:r w:rsidRPr="006A787A">
              <w:rPr>
                <w:sz w:val="24"/>
                <w:szCs w:val="24"/>
              </w:rPr>
              <w:br/>
              <w:t>рублей</w:t>
            </w:r>
          </w:p>
        </w:tc>
      </w:tr>
      <w:tr w:rsidR="00A25529" w:rsidRPr="006A787A" w:rsidTr="009B2F97">
        <w:trPr>
          <w:trHeight w:val="125"/>
        </w:trPr>
        <w:tc>
          <w:tcPr>
            <w:tcW w:w="2127" w:type="dxa"/>
          </w:tcPr>
          <w:p w:rsidR="00A25529" w:rsidRPr="00A60771" w:rsidRDefault="002011F2" w:rsidP="0015650D">
            <w:pPr>
              <w:autoSpaceDE w:val="0"/>
              <w:autoSpaceDN w:val="0"/>
              <w:ind w:left="57" w:right="57"/>
              <w:jc w:val="both"/>
              <w:rPr>
                <w:iCs/>
                <w:sz w:val="24"/>
                <w:szCs w:val="24"/>
              </w:rPr>
            </w:pPr>
            <w:r w:rsidRPr="00A60771">
              <w:rPr>
                <w:iCs/>
                <w:sz w:val="24"/>
                <w:szCs w:val="24"/>
              </w:rPr>
              <w:t>Инвестор</w:t>
            </w:r>
          </w:p>
        </w:tc>
        <w:tc>
          <w:tcPr>
            <w:tcW w:w="2551" w:type="dxa"/>
          </w:tcPr>
          <w:p w:rsidR="00A25529" w:rsidRPr="00A60771" w:rsidRDefault="00B57256" w:rsidP="0015650D">
            <w:pPr>
              <w:autoSpaceDE w:val="0"/>
              <w:autoSpaceDN w:val="0"/>
              <w:rPr>
                <w:iCs/>
                <w:sz w:val="24"/>
                <w:szCs w:val="24"/>
              </w:rPr>
            </w:pPr>
            <w:r w:rsidRPr="00A60771">
              <w:rPr>
                <w:iCs/>
                <w:sz w:val="24"/>
                <w:szCs w:val="24"/>
              </w:rPr>
              <w:t xml:space="preserve">Подача заявления по форме утвержденной </w:t>
            </w:r>
            <w:proofErr w:type="spellStart"/>
            <w:r w:rsidRPr="00A60771">
              <w:rPr>
                <w:iCs/>
                <w:sz w:val="24"/>
                <w:szCs w:val="24"/>
              </w:rPr>
              <w:t>Деп</w:t>
            </w:r>
            <w:r w:rsidR="00D23B41" w:rsidRPr="00A60771">
              <w:rPr>
                <w:iCs/>
                <w:sz w:val="24"/>
                <w:szCs w:val="24"/>
              </w:rPr>
              <w:t>экономики</w:t>
            </w:r>
            <w:proofErr w:type="spellEnd"/>
            <w:r w:rsidR="00D23B41" w:rsidRPr="00A60771">
              <w:rPr>
                <w:iCs/>
                <w:sz w:val="24"/>
                <w:szCs w:val="24"/>
              </w:rPr>
              <w:t xml:space="preserve"> Югры</w:t>
            </w:r>
          </w:p>
        </w:tc>
        <w:tc>
          <w:tcPr>
            <w:tcW w:w="2835" w:type="dxa"/>
          </w:tcPr>
          <w:p w:rsidR="00A25529" w:rsidRPr="00A60771" w:rsidRDefault="00B57256" w:rsidP="0015650D">
            <w:pPr>
              <w:autoSpaceDE w:val="0"/>
              <w:autoSpaceDN w:val="0"/>
              <w:rPr>
                <w:sz w:val="24"/>
                <w:szCs w:val="24"/>
              </w:rPr>
            </w:pPr>
            <w:r w:rsidRPr="00A60771">
              <w:rPr>
                <w:sz w:val="24"/>
                <w:szCs w:val="24"/>
              </w:rPr>
              <w:t>В соответствии с пунктом 3.2 Регламента</w:t>
            </w:r>
          </w:p>
        </w:tc>
        <w:tc>
          <w:tcPr>
            <w:tcW w:w="2693" w:type="dxa"/>
          </w:tcPr>
          <w:p w:rsidR="00D23B41" w:rsidRPr="00A60771" w:rsidRDefault="00D23B41" w:rsidP="00D23B41">
            <w:pPr>
              <w:autoSpaceDE w:val="0"/>
              <w:autoSpaceDN w:val="0"/>
              <w:rPr>
                <w:sz w:val="24"/>
                <w:szCs w:val="24"/>
              </w:rPr>
            </w:pPr>
            <w:r w:rsidRPr="00A60771">
              <w:rPr>
                <w:sz w:val="24"/>
                <w:szCs w:val="24"/>
              </w:rPr>
              <w:t xml:space="preserve">Подготовку заявки осуществляет 1 специалист организации. </w:t>
            </w:r>
          </w:p>
          <w:p w:rsidR="00D23B41" w:rsidRPr="00A60771" w:rsidRDefault="00D23B41" w:rsidP="00D23B41">
            <w:pPr>
              <w:autoSpaceDE w:val="0"/>
              <w:autoSpaceDN w:val="0"/>
              <w:rPr>
                <w:sz w:val="24"/>
                <w:szCs w:val="24"/>
              </w:rPr>
            </w:pPr>
            <w:r w:rsidRPr="00A60771">
              <w:rPr>
                <w:sz w:val="24"/>
                <w:szCs w:val="24"/>
              </w:rPr>
              <w:t xml:space="preserve">Время, затраченное на подготовку заявки, составляет 3 часа, средняя стоимость часа работы специалиста составляет </w:t>
            </w:r>
            <w:r w:rsidR="00190A0D">
              <w:rPr>
                <w:sz w:val="24"/>
                <w:szCs w:val="24"/>
              </w:rPr>
              <w:t>334,20</w:t>
            </w:r>
            <w:r w:rsidRPr="00A60771">
              <w:rPr>
                <w:sz w:val="24"/>
                <w:szCs w:val="24"/>
              </w:rPr>
              <w:t xml:space="preserve"> руб. (из расчета минимальной заработной платы, установленная с 01.01.202</w:t>
            </w:r>
            <w:r w:rsidR="00190A0D">
              <w:rPr>
                <w:sz w:val="24"/>
                <w:szCs w:val="24"/>
              </w:rPr>
              <w:t>4</w:t>
            </w:r>
            <w:r w:rsidRPr="00A60771">
              <w:rPr>
                <w:sz w:val="24"/>
                <w:szCs w:val="24"/>
              </w:rPr>
              <w:t xml:space="preserve">) – </w:t>
            </w:r>
            <w:r w:rsidR="00190A0D">
              <w:rPr>
                <w:sz w:val="24"/>
                <w:szCs w:val="24"/>
              </w:rPr>
              <w:t>1002,6</w:t>
            </w:r>
            <w:r w:rsidRPr="00A60771">
              <w:rPr>
                <w:sz w:val="24"/>
                <w:szCs w:val="24"/>
              </w:rPr>
              <w:t xml:space="preserve"> руб. </w:t>
            </w:r>
            <w:r w:rsidRPr="00A60771">
              <w:rPr>
                <w:sz w:val="24"/>
                <w:szCs w:val="24"/>
              </w:rPr>
              <w:lastRenderedPageBreak/>
              <w:t xml:space="preserve">Стоимость бумаги: </w:t>
            </w:r>
            <w:r w:rsidR="00190A0D">
              <w:rPr>
                <w:sz w:val="24"/>
                <w:szCs w:val="24"/>
              </w:rPr>
              <w:t>500</w:t>
            </w:r>
            <w:r w:rsidRPr="00A60771">
              <w:rPr>
                <w:sz w:val="24"/>
                <w:szCs w:val="24"/>
              </w:rPr>
              <w:t xml:space="preserve"> руб. (1 пачка 500</w:t>
            </w:r>
            <w:r w:rsidR="00190A0D">
              <w:rPr>
                <w:sz w:val="24"/>
                <w:szCs w:val="24"/>
              </w:rPr>
              <w:t xml:space="preserve"> </w:t>
            </w:r>
            <w:r w:rsidRPr="00A60771">
              <w:rPr>
                <w:sz w:val="24"/>
                <w:szCs w:val="24"/>
              </w:rPr>
              <w:t xml:space="preserve">л.) - расход </w:t>
            </w:r>
            <w:r w:rsidR="00190A0D">
              <w:rPr>
                <w:sz w:val="24"/>
                <w:szCs w:val="24"/>
              </w:rPr>
              <w:t>3</w:t>
            </w:r>
            <w:r w:rsidRPr="00A60771">
              <w:rPr>
                <w:sz w:val="24"/>
                <w:szCs w:val="24"/>
              </w:rPr>
              <w:t>0 л. – стоимость 3</w:t>
            </w:r>
            <w:r w:rsidR="00190A0D">
              <w:rPr>
                <w:sz w:val="24"/>
                <w:szCs w:val="24"/>
              </w:rPr>
              <w:t>0</w:t>
            </w:r>
            <w:r w:rsidRPr="00A60771">
              <w:rPr>
                <w:sz w:val="24"/>
                <w:szCs w:val="24"/>
              </w:rPr>
              <w:t xml:space="preserve"> руб.</w:t>
            </w:r>
          </w:p>
          <w:p w:rsidR="00D23B41" w:rsidRPr="00A60771" w:rsidRDefault="00D23B41" w:rsidP="00D23B41">
            <w:pPr>
              <w:autoSpaceDE w:val="0"/>
              <w:autoSpaceDN w:val="0"/>
              <w:rPr>
                <w:sz w:val="24"/>
                <w:szCs w:val="24"/>
              </w:rPr>
            </w:pPr>
            <w:r w:rsidRPr="00A60771">
              <w:rPr>
                <w:sz w:val="24"/>
                <w:szCs w:val="24"/>
              </w:rPr>
              <w:t>Стоимость картриджа: 1</w:t>
            </w:r>
            <w:r w:rsidR="00190A0D">
              <w:rPr>
                <w:sz w:val="24"/>
                <w:szCs w:val="24"/>
              </w:rPr>
              <w:t>500 (расход на 30 л. составит 45 руб</w:t>
            </w:r>
            <w:r w:rsidRPr="00A60771">
              <w:rPr>
                <w:sz w:val="24"/>
                <w:szCs w:val="24"/>
              </w:rPr>
              <w:t>.</w:t>
            </w:r>
            <w:r w:rsidR="00190A0D">
              <w:rPr>
                <w:sz w:val="24"/>
                <w:szCs w:val="24"/>
              </w:rPr>
              <w:t>)</w:t>
            </w:r>
          </w:p>
          <w:p w:rsidR="00A25529" w:rsidRPr="00A60771" w:rsidRDefault="00D23B41" w:rsidP="00D23B41">
            <w:pPr>
              <w:autoSpaceDE w:val="0"/>
              <w:autoSpaceDN w:val="0"/>
              <w:rPr>
                <w:sz w:val="24"/>
                <w:szCs w:val="24"/>
              </w:rPr>
            </w:pPr>
            <w:r w:rsidRPr="00A60771">
              <w:rPr>
                <w:sz w:val="24"/>
                <w:szCs w:val="24"/>
              </w:rPr>
              <w:t xml:space="preserve">Средняя стоимость бензина АИ-92 составляет </w:t>
            </w:r>
            <w:r w:rsidR="00190A0D">
              <w:rPr>
                <w:sz w:val="24"/>
                <w:szCs w:val="24"/>
              </w:rPr>
              <w:t>47</w:t>
            </w:r>
            <w:r w:rsidRPr="00A60771">
              <w:rPr>
                <w:sz w:val="24"/>
                <w:szCs w:val="24"/>
              </w:rPr>
              <w:t xml:space="preserve"> руб./л</w:t>
            </w:r>
            <w:r w:rsidR="00190A0D">
              <w:rPr>
                <w:sz w:val="24"/>
                <w:szCs w:val="24"/>
              </w:rPr>
              <w:t>.</w:t>
            </w:r>
            <w:r w:rsidRPr="00A60771">
              <w:rPr>
                <w:sz w:val="24"/>
                <w:szCs w:val="24"/>
              </w:rPr>
              <w:t xml:space="preserve"> </w:t>
            </w:r>
            <w:r w:rsidR="00BF3EA4">
              <w:rPr>
                <w:sz w:val="24"/>
                <w:szCs w:val="24"/>
              </w:rPr>
              <w:t>(расход на 10 л. составит 470 рублей)</w:t>
            </w:r>
          </w:p>
          <w:p w:rsidR="00D23B41" w:rsidRPr="00A60771" w:rsidRDefault="00D23B41" w:rsidP="00D23B41">
            <w:pPr>
              <w:autoSpaceDE w:val="0"/>
              <w:autoSpaceDN w:val="0"/>
              <w:rPr>
                <w:sz w:val="24"/>
                <w:szCs w:val="24"/>
              </w:rPr>
            </w:pPr>
            <w:r w:rsidRPr="00A60771">
              <w:rPr>
                <w:sz w:val="24"/>
                <w:szCs w:val="24"/>
              </w:rPr>
              <w:t>Расходы на оплату услуг интернет - провайдера составляют в среднем 1000 рублей.</w:t>
            </w:r>
          </w:p>
          <w:p w:rsidR="00D23B41" w:rsidRPr="00A60771" w:rsidRDefault="00D23B41" w:rsidP="00D23B41">
            <w:pPr>
              <w:autoSpaceDE w:val="0"/>
              <w:autoSpaceDN w:val="0"/>
              <w:rPr>
                <w:sz w:val="24"/>
                <w:szCs w:val="24"/>
              </w:rPr>
            </w:pPr>
            <w:r w:rsidRPr="00A60771">
              <w:rPr>
                <w:sz w:val="24"/>
                <w:szCs w:val="24"/>
              </w:rPr>
              <w:t xml:space="preserve">Итого: </w:t>
            </w:r>
            <w:r w:rsidR="00BF3EA4">
              <w:rPr>
                <w:sz w:val="24"/>
                <w:szCs w:val="24"/>
              </w:rPr>
              <w:t>2 547</w:t>
            </w:r>
            <w:r w:rsidR="00B96E65" w:rsidRPr="00A60771">
              <w:rPr>
                <w:sz w:val="24"/>
                <w:szCs w:val="24"/>
              </w:rPr>
              <w:t>,00</w:t>
            </w:r>
            <w:r w:rsidRPr="00A60771">
              <w:rPr>
                <w:sz w:val="24"/>
                <w:szCs w:val="24"/>
              </w:rPr>
              <w:t xml:space="preserve"> рублей</w:t>
            </w:r>
          </w:p>
        </w:tc>
      </w:tr>
    </w:tbl>
    <w:p w:rsidR="00A25529" w:rsidRPr="006A787A" w:rsidRDefault="00A25529" w:rsidP="00A25529">
      <w:pPr>
        <w:autoSpaceDE w:val="0"/>
        <w:autoSpaceDN w:val="0"/>
        <w:contextualSpacing/>
        <w:rPr>
          <w:bCs/>
          <w:sz w:val="24"/>
          <w:szCs w:val="24"/>
        </w:rPr>
      </w:pPr>
    </w:p>
    <w:p w:rsidR="00A25529" w:rsidRPr="006A787A" w:rsidRDefault="00A25529" w:rsidP="00A25529">
      <w:pPr>
        <w:autoSpaceDE w:val="0"/>
        <w:autoSpaceDN w:val="0"/>
        <w:contextualSpacing/>
        <w:rPr>
          <w:sz w:val="24"/>
          <w:szCs w:val="24"/>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proofErr w:type="gramStart"/>
      <w:r w:rsidRPr="006A787A">
        <w:rPr>
          <w:sz w:val="24"/>
          <w:szCs w:val="24"/>
        </w:rPr>
        <w:t>:</w:t>
      </w:r>
      <w:proofErr w:type="gramEnd"/>
      <w:r w:rsidR="0094161C">
        <w:rPr>
          <w:sz w:val="24"/>
          <w:szCs w:val="24"/>
        </w:rPr>
        <w:t xml:space="preserve"> </w:t>
      </w:r>
      <w:r w:rsidR="002011F2">
        <w:rPr>
          <w:sz w:val="24"/>
          <w:szCs w:val="24"/>
        </w:rPr>
        <w:t>отсутствуют.</w:t>
      </w:r>
    </w:p>
    <w:p w:rsidR="002011F2" w:rsidRDefault="002011F2" w:rsidP="00A25529">
      <w:pPr>
        <w:autoSpaceDE w:val="0"/>
        <w:autoSpaceDN w:val="0"/>
        <w:contextualSpacing/>
        <w:rPr>
          <w:sz w:val="24"/>
          <w:szCs w:val="24"/>
        </w:rPr>
      </w:pPr>
    </w:p>
    <w:p w:rsidR="00A25529" w:rsidRDefault="00A25529" w:rsidP="00A25529">
      <w:pPr>
        <w:autoSpaceDE w:val="0"/>
        <w:autoSpaceDN w:val="0"/>
        <w:contextualSpacing/>
        <w:rPr>
          <w:sz w:val="24"/>
          <w:szCs w:val="24"/>
        </w:rPr>
      </w:pPr>
      <w:r w:rsidRPr="006A787A">
        <w:rPr>
          <w:sz w:val="24"/>
          <w:szCs w:val="24"/>
        </w:rPr>
        <w:t xml:space="preserve">7.6. Источники данных: </w:t>
      </w:r>
      <w:r w:rsidR="00310EAD" w:rsidRPr="00310EAD">
        <w:rPr>
          <w:sz w:val="24"/>
          <w:szCs w:val="24"/>
        </w:rPr>
        <w:t>отдел инвестиций, муниципальных программ и проектной деятельности департамента экономики администрации района</w:t>
      </w:r>
      <w:r w:rsidR="002011F2">
        <w:rPr>
          <w:sz w:val="24"/>
          <w:szCs w:val="24"/>
        </w:rPr>
        <w:t>.</w:t>
      </w:r>
    </w:p>
    <w:p w:rsidR="002011F2" w:rsidRDefault="002011F2" w:rsidP="00A25529">
      <w:pPr>
        <w:autoSpaceDE w:val="0"/>
        <w:autoSpaceDN w:val="0"/>
        <w:contextualSpacing/>
        <w:rPr>
          <w:sz w:val="24"/>
          <w:szCs w:val="24"/>
        </w:rPr>
      </w:pPr>
    </w:p>
    <w:p w:rsidR="00A25529" w:rsidRDefault="00A25529" w:rsidP="00B57256">
      <w:pPr>
        <w:autoSpaceDE w:val="0"/>
        <w:autoSpaceDN w:val="0"/>
        <w:contextualSpacing/>
        <w:rPr>
          <w:sz w:val="24"/>
          <w:szCs w:val="24"/>
        </w:rPr>
      </w:pPr>
      <w:r w:rsidRPr="006A787A">
        <w:rPr>
          <w:sz w:val="24"/>
          <w:szCs w:val="24"/>
        </w:rPr>
        <w:t xml:space="preserve">7.6.1. Описание упущенной выгоды, ее количественная оценка: </w:t>
      </w:r>
      <w:r w:rsidR="008D10AB">
        <w:rPr>
          <w:sz w:val="24"/>
          <w:szCs w:val="24"/>
        </w:rPr>
        <w:t>отсутствует.</w:t>
      </w:r>
    </w:p>
    <w:p w:rsidR="00B57256" w:rsidRDefault="00B57256" w:rsidP="00B57256">
      <w:pPr>
        <w:autoSpaceDE w:val="0"/>
        <w:autoSpaceDN w:val="0"/>
        <w:contextualSpacing/>
        <w:jc w:val="center"/>
        <w:rPr>
          <w:bCs/>
          <w:sz w:val="24"/>
          <w:szCs w:val="24"/>
        </w:rPr>
      </w:pPr>
    </w:p>
    <w:p w:rsidR="00A25529" w:rsidRPr="006A787A" w:rsidRDefault="00A25529" w:rsidP="00B57256">
      <w:pPr>
        <w:autoSpaceDE w:val="0"/>
        <w:autoSpaceDN w:val="0"/>
        <w:contextualSpacing/>
        <w:jc w:val="center"/>
        <w:rPr>
          <w:bCs/>
          <w:sz w:val="24"/>
          <w:szCs w:val="24"/>
        </w:rPr>
      </w:pPr>
      <w:r w:rsidRPr="006A787A">
        <w:rPr>
          <w:bCs/>
          <w:sz w:val="24"/>
          <w:szCs w:val="24"/>
        </w:rPr>
        <w:t>8. Оценка рисков неблагоприятных последствий применения правового регулирования</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976"/>
        <w:gridCol w:w="2835"/>
        <w:gridCol w:w="2268"/>
      </w:tblGrid>
      <w:tr w:rsidR="00A25529" w:rsidRPr="006A787A" w:rsidTr="004709A9">
        <w:tc>
          <w:tcPr>
            <w:tcW w:w="2127" w:type="dxa"/>
          </w:tcPr>
          <w:p w:rsidR="00A25529" w:rsidRPr="006A787A" w:rsidRDefault="00A25529" w:rsidP="0015650D">
            <w:pPr>
              <w:autoSpaceDE w:val="0"/>
              <w:autoSpaceDN w:val="0"/>
              <w:ind w:left="57" w:right="57"/>
              <w:jc w:val="center"/>
              <w:rPr>
                <w:sz w:val="24"/>
                <w:szCs w:val="24"/>
              </w:rPr>
            </w:pPr>
            <w:r w:rsidRPr="006A787A">
              <w:rPr>
                <w:sz w:val="24"/>
                <w:szCs w:val="24"/>
              </w:rPr>
              <w:t>8.1. Виды рисков</w:t>
            </w:r>
          </w:p>
        </w:tc>
        <w:tc>
          <w:tcPr>
            <w:tcW w:w="2976" w:type="dxa"/>
          </w:tcPr>
          <w:p w:rsidR="00A25529" w:rsidRPr="006A787A" w:rsidRDefault="00A25529" w:rsidP="0015650D">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8.3. Методы контроля рисков</w:t>
            </w:r>
          </w:p>
        </w:tc>
        <w:tc>
          <w:tcPr>
            <w:tcW w:w="2268" w:type="dxa"/>
          </w:tcPr>
          <w:p w:rsidR="00A25529" w:rsidRPr="006A787A" w:rsidRDefault="00A25529" w:rsidP="0015650D">
            <w:pPr>
              <w:autoSpaceDE w:val="0"/>
              <w:autoSpaceDN w:val="0"/>
              <w:ind w:left="57" w:right="57"/>
              <w:jc w:val="center"/>
              <w:rPr>
                <w:sz w:val="24"/>
                <w:szCs w:val="24"/>
              </w:rPr>
            </w:pPr>
            <w:r w:rsidRPr="006A787A">
              <w:rPr>
                <w:sz w:val="24"/>
                <w:szCs w:val="24"/>
              </w:rPr>
              <w:t>8.4. Степень контроля рисков</w:t>
            </w:r>
          </w:p>
          <w:p w:rsidR="00A25529" w:rsidRPr="006A787A" w:rsidRDefault="00A25529" w:rsidP="0015650D">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A25529" w:rsidRPr="006A787A" w:rsidTr="004709A9">
        <w:trPr>
          <w:cantSplit/>
        </w:trPr>
        <w:tc>
          <w:tcPr>
            <w:tcW w:w="2127" w:type="dxa"/>
          </w:tcPr>
          <w:p w:rsidR="00A25529" w:rsidRPr="006A787A" w:rsidRDefault="00A25529" w:rsidP="0015650D">
            <w:pPr>
              <w:autoSpaceDE w:val="0"/>
              <w:autoSpaceDN w:val="0"/>
              <w:ind w:left="57" w:right="57"/>
              <w:jc w:val="both"/>
              <w:rPr>
                <w:iCs/>
                <w:sz w:val="24"/>
                <w:szCs w:val="24"/>
              </w:rPr>
            </w:pPr>
            <w:r w:rsidRPr="006A787A">
              <w:rPr>
                <w:iCs/>
                <w:sz w:val="24"/>
                <w:szCs w:val="24"/>
              </w:rPr>
              <w:t>Риск 1</w:t>
            </w:r>
          </w:p>
        </w:tc>
        <w:tc>
          <w:tcPr>
            <w:tcW w:w="2976" w:type="dxa"/>
          </w:tcPr>
          <w:p w:rsidR="00A25529" w:rsidRPr="006A787A" w:rsidRDefault="00B57256" w:rsidP="0015650D">
            <w:pPr>
              <w:autoSpaceDE w:val="0"/>
              <w:autoSpaceDN w:val="0"/>
              <w:rPr>
                <w:iCs/>
                <w:sz w:val="24"/>
                <w:szCs w:val="24"/>
              </w:rPr>
            </w:pPr>
            <w:r>
              <w:rPr>
                <w:iCs/>
                <w:sz w:val="24"/>
                <w:szCs w:val="24"/>
              </w:rPr>
              <w:t>отсутствуют</w:t>
            </w:r>
          </w:p>
        </w:tc>
        <w:tc>
          <w:tcPr>
            <w:tcW w:w="2835" w:type="dxa"/>
          </w:tcPr>
          <w:p w:rsidR="00A25529" w:rsidRPr="006A787A" w:rsidRDefault="00B57256" w:rsidP="0015650D">
            <w:pPr>
              <w:autoSpaceDE w:val="0"/>
              <w:autoSpaceDN w:val="0"/>
              <w:rPr>
                <w:sz w:val="24"/>
                <w:szCs w:val="24"/>
              </w:rPr>
            </w:pPr>
            <w:r w:rsidRPr="00B57256">
              <w:rPr>
                <w:sz w:val="24"/>
                <w:szCs w:val="24"/>
              </w:rPr>
              <w:t>отсутствуют</w:t>
            </w:r>
          </w:p>
        </w:tc>
        <w:tc>
          <w:tcPr>
            <w:tcW w:w="2268" w:type="dxa"/>
          </w:tcPr>
          <w:p w:rsidR="00A25529" w:rsidRPr="006A787A" w:rsidRDefault="00B57256" w:rsidP="0015650D">
            <w:pPr>
              <w:autoSpaceDE w:val="0"/>
              <w:autoSpaceDN w:val="0"/>
              <w:jc w:val="center"/>
              <w:rPr>
                <w:sz w:val="24"/>
                <w:szCs w:val="24"/>
              </w:rPr>
            </w:pPr>
            <w:r w:rsidRPr="00B57256">
              <w:rPr>
                <w:sz w:val="24"/>
                <w:szCs w:val="24"/>
              </w:rPr>
              <w:t>отсутствуют</w:t>
            </w:r>
          </w:p>
        </w:tc>
      </w:tr>
    </w:tbl>
    <w:p w:rsidR="00A25529" w:rsidRPr="006A787A" w:rsidRDefault="00A25529" w:rsidP="00A25529">
      <w:pPr>
        <w:autoSpaceDE w:val="0"/>
        <w:autoSpaceDN w:val="0"/>
        <w:rPr>
          <w:sz w:val="24"/>
          <w:szCs w:val="24"/>
        </w:rPr>
      </w:pPr>
    </w:p>
    <w:p w:rsidR="00B57256" w:rsidRDefault="00A25529" w:rsidP="00A25529">
      <w:pPr>
        <w:autoSpaceDE w:val="0"/>
        <w:autoSpaceDN w:val="0"/>
        <w:rPr>
          <w:sz w:val="24"/>
          <w:szCs w:val="24"/>
        </w:rPr>
      </w:pPr>
      <w:r w:rsidRPr="006A787A">
        <w:rPr>
          <w:sz w:val="24"/>
          <w:szCs w:val="24"/>
        </w:rPr>
        <w:t>8.5. Источники данных:</w:t>
      </w:r>
      <w:r w:rsidR="00B57256">
        <w:rPr>
          <w:sz w:val="24"/>
          <w:szCs w:val="24"/>
        </w:rPr>
        <w:t xml:space="preserve"> </w:t>
      </w:r>
      <w:r w:rsidR="00FC5BFB" w:rsidRPr="00FC5BFB">
        <w:rPr>
          <w:sz w:val="24"/>
          <w:szCs w:val="24"/>
        </w:rPr>
        <w:t>отдел инвестиций, муниципальных программ и проектной деятельности департамента экономики администрации района.</w:t>
      </w:r>
    </w:p>
    <w:p w:rsidR="00753FF2" w:rsidRDefault="00753FF2" w:rsidP="00A8631D">
      <w:pPr>
        <w:autoSpaceDE w:val="0"/>
        <w:autoSpaceDN w:val="0"/>
        <w:spacing w:after="120"/>
        <w:ind w:left="-709"/>
        <w:jc w:val="both"/>
        <w:rPr>
          <w:sz w:val="24"/>
          <w:szCs w:val="24"/>
        </w:rPr>
      </w:pPr>
    </w:p>
    <w:p w:rsidR="00A25529" w:rsidRPr="006A787A" w:rsidRDefault="004709A9" w:rsidP="00A8631D">
      <w:pPr>
        <w:autoSpaceDE w:val="0"/>
        <w:autoSpaceDN w:val="0"/>
        <w:spacing w:after="120"/>
        <w:ind w:left="-709"/>
        <w:jc w:val="both"/>
        <w:rPr>
          <w:sz w:val="24"/>
          <w:szCs w:val="24"/>
        </w:rPr>
      </w:pPr>
      <w:r>
        <w:rPr>
          <w:sz w:val="24"/>
          <w:szCs w:val="24"/>
        </w:rPr>
        <w:t>П</w:t>
      </w:r>
      <w:r w:rsidR="00A25529" w:rsidRPr="006A787A">
        <w:rPr>
          <w:sz w:val="24"/>
          <w:szCs w:val="24"/>
        </w:rPr>
        <w:t>риложение: свод предложений, поступивших в ходе публичных консультаций</w:t>
      </w:r>
      <w:r w:rsidR="00A8631D">
        <w:rPr>
          <w:sz w:val="24"/>
          <w:szCs w:val="24"/>
        </w:rPr>
        <w:t>.</w:t>
      </w:r>
    </w:p>
    <w:p w:rsidR="00A25529" w:rsidRDefault="00A25529" w:rsidP="00A8631D">
      <w:pPr>
        <w:autoSpaceDE w:val="0"/>
        <w:autoSpaceDN w:val="0"/>
        <w:spacing w:after="360"/>
        <w:ind w:left="-709"/>
        <w:rPr>
          <w:sz w:val="24"/>
          <w:szCs w:val="24"/>
        </w:rPr>
      </w:pPr>
      <w:r w:rsidRPr="006A787A">
        <w:rPr>
          <w:sz w:val="24"/>
          <w:szCs w:val="24"/>
        </w:rPr>
        <w:t>Иные приложения (по усмотрению органа, осуществляющего экспертизу муниципальных нормативных правовых актов)</w:t>
      </w:r>
      <w:r w:rsidR="00A8631D">
        <w:rPr>
          <w:sz w:val="24"/>
          <w:szCs w:val="24"/>
        </w:rPr>
        <w:t xml:space="preserve">: </w:t>
      </w:r>
      <w:r w:rsidR="00FC5BFB">
        <w:rPr>
          <w:sz w:val="24"/>
          <w:szCs w:val="24"/>
        </w:rPr>
        <w:t>отсутствуют.</w:t>
      </w:r>
    </w:p>
    <w:p w:rsidR="00C501B1" w:rsidRPr="006A787A" w:rsidRDefault="00C501B1" w:rsidP="00C501B1">
      <w:pPr>
        <w:autoSpaceDE w:val="0"/>
        <w:autoSpaceDN w:val="0"/>
        <w:ind w:right="4678"/>
        <w:jc w:val="both"/>
        <w:rPr>
          <w:sz w:val="24"/>
          <w:szCs w:val="24"/>
        </w:rPr>
      </w:pPr>
      <w:r>
        <w:rPr>
          <w:sz w:val="24"/>
          <w:szCs w:val="24"/>
        </w:rPr>
        <w:t xml:space="preserve">Начальник отдела инвестиций, муниципальных программ и проектной деятельности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C501B1" w:rsidRPr="006A787A" w:rsidTr="00BC1DA9">
        <w:tc>
          <w:tcPr>
            <w:tcW w:w="4564" w:type="dxa"/>
            <w:tcBorders>
              <w:top w:val="nil"/>
              <w:left w:val="nil"/>
              <w:bottom w:val="single" w:sz="4" w:space="0" w:color="auto"/>
              <w:right w:val="nil"/>
            </w:tcBorders>
            <w:vAlign w:val="bottom"/>
          </w:tcPr>
          <w:p w:rsidR="00C501B1" w:rsidRPr="006A787A" w:rsidRDefault="00C501B1" w:rsidP="00BC1DA9">
            <w:pPr>
              <w:autoSpaceDE w:val="0"/>
              <w:autoSpaceDN w:val="0"/>
              <w:jc w:val="center"/>
              <w:rPr>
                <w:sz w:val="24"/>
                <w:szCs w:val="24"/>
              </w:rPr>
            </w:pPr>
            <w:r>
              <w:rPr>
                <w:sz w:val="24"/>
                <w:szCs w:val="24"/>
              </w:rPr>
              <w:t xml:space="preserve">Ж.Ю. Ламкова </w:t>
            </w:r>
          </w:p>
        </w:tc>
        <w:tc>
          <w:tcPr>
            <w:tcW w:w="993" w:type="dxa"/>
            <w:tcBorders>
              <w:top w:val="nil"/>
              <w:left w:val="nil"/>
              <w:bottom w:val="nil"/>
              <w:right w:val="nil"/>
            </w:tcBorders>
            <w:vAlign w:val="bottom"/>
          </w:tcPr>
          <w:p w:rsidR="00C501B1" w:rsidRPr="006A787A" w:rsidRDefault="00C501B1" w:rsidP="00BC1DA9">
            <w:pPr>
              <w:autoSpaceDE w:val="0"/>
              <w:autoSpaceDN w:val="0"/>
              <w:ind w:left="850"/>
              <w:rPr>
                <w:sz w:val="24"/>
                <w:szCs w:val="24"/>
              </w:rPr>
            </w:pPr>
          </w:p>
        </w:tc>
        <w:tc>
          <w:tcPr>
            <w:tcW w:w="1985" w:type="dxa"/>
            <w:tcBorders>
              <w:top w:val="nil"/>
              <w:left w:val="nil"/>
              <w:bottom w:val="single" w:sz="4" w:space="0" w:color="auto"/>
              <w:right w:val="nil"/>
            </w:tcBorders>
            <w:vAlign w:val="bottom"/>
          </w:tcPr>
          <w:p w:rsidR="00C501B1" w:rsidRPr="006A787A" w:rsidRDefault="00C501B1" w:rsidP="00BC1DA9">
            <w:pPr>
              <w:autoSpaceDE w:val="0"/>
              <w:autoSpaceDN w:val="0"/>
              <w:jc w:val="center"/>
              <w:rPr>
                <w:sz w:val="24"/>
                <w:szCs w:val="24"/>
              </w:rPr>
            </w:pPr>
            <w:r>
              <w:rPr>
                <w:sz w:val="24"/>
                <w:szCs w:val="24"/>
              </w:rPr>
              <w:t>24.04.2024</w:t>
            </w:r>
          </w:p>
        </w:tc>
        <w:tc>
          <w:tcPr>
            <w:tcW w:w="170" w:type="dxa"/>
            <w:tcBorders>
              <w:top w:val="nil"/>
              <w:left w:val="nil"/>
              <w:bottom w:val="nil"/>
              <w:right w:val="nil"/>
            </w:tcBorders>
            <w:vAlign w:val="bottom"/>
          </w:tcPr>
          <w:p w:rsidR="00C501B1" w:rsidRPr="006A787A" w:rsidRDefault="00C501B1" w:rsidP="00BC1DA9">
            <w:pPr>
              <w:autoSpaceDE w:val="0"/>
              <w:autoSpaceDN w:val="0"/>
              <w:rPr>
                <w:sz w:val="24"/>
                <w:szCs w:val="24"/>
              </w:rPr>
            </w:pPr>
          </w:p>
        </w:tc>
        <w:tc>
          <w:tcPr>
            <w:tcW w:w="1672" w:type="dxa"/>
            <w:tcBorders>
              <w:top w:val="nil"/>
              <w:left w:val="nil"/>
              <w:bottom w:val="single" w:sz="4" w:space="0" w:color="auto"/>
              <w:right w:val="nil"/>
            </w:tcBorders>
            <w:vAlign w:val="bottom"/>
          </w:tcPr>
          <w:p w:rsidR="00C501B1" w:rsidRPr="006A787A" w:rsidRDefault="00C501B1" w:rsidP="00BC1DA9">
            <w:pPr>
              <w:autoSpaceDE w:val="0"/>
              <w:autoSpaceDN w:val="0"/>
              <w:jc w:val="center"/>
              <w:rPr>
                <w:sz w:val="24"/>
                <w:szCs w:val="24"/>
              </w:rPr>
            </w:pPr>
          </w:p>
        </w:tc>
      </w:tr>
      <w:tr w:rsidR="00C501B1" w:rsidRPr="006A787A" w:rsidTr="00BC1DA9">
        <w:tc>
          <w:tcPr>
            <w:tcW w:w="4564" w:type="dxa"/>
            <w:tcBorders>
              <w:top w:val="nil"/>
              <w:left w:val="nil"/>
              <w:bottom w:val="nil"/>
              <w:right w:val="nil"/>
            </w:tcBorders>
          </w:tcPr>
          <w:p w:rsidR="00C501B1" w:rsidRPr="006A787A" w:rsidRDefault="00C501B1" w:rsidP="00BC1DA9">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C501B1" w:rsidRPr="006A787A" w:rsidRDefault="00C501B1" w:rsidP="00BC1DA9">
            <w:pPr>
              <w:autoSpaceDE w:val="0"/>
              <w:autoSpaceDN w:val="0"/>
              <w:rPr>
                <w:sz w:val="24"/>
                <w:szCs w:val="24"/>
              </w:rPr>
            </w:pPr>
          </w:p>
        </w:tc>
        <w:tc>
          <w:tcPr>
            <w:tcW w:w="1985" w:type="dxa"/>
            <w:tcBorders>
              <w:top w:val="nil"/>
              <w:left w:val="nil"/>
              <w:bottom w:val="nil"/>
              <w:right w:val="nil"/>
            </w:tcBorders>
          </w:tcPr>
          <w:p w:rsidR="00C501B1" w:rsidRPr="006A787A" w:rsidRDefault="00C501B1" w:rsidP="00BC1DA9">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C501B1" w:rsidRPr="006A787A" w:rsidRDefault="00C501B1" w:rsidP="00BC1DA9">
            <w:pPr>
              <w:autoSpaceDE w:val="0"/>
              <w:autoSpaceDN w:val="0"/>
              <w:rPr>
                <w:sz w:val="24"/>
                <w:szCs w:val="24"/>
              </w:rPr>
            </w:pPr>
          </w:p>
        </w:tc>
        <w:tc>
          <w:tcPr>
            <w:tcW w:w="1672" w:type="dxa"/>
            <w:tcBorders>
              <w:top w:val="nil"/>
              <w:left w:val="nil"/>
              <w:bottom w:val="nil"/>
              <w:right w:val="nil"/>
            </w:tcBorders>
          </w:tcPr>
          <w:p w:rsidR="00C501B1" w:rsidRPr="006A787A" w:rsidRDefault="00C501B1" w:rsidP="00BC1DA9">
            <w:pPr>
              <w:autoSpaceDE w:val="0"/>
              <w:autoSpaceDN w:val="0"/>
              <w:jc w:val="center"/>
              <w:rPr>
                <w:sz w:val="24"/>
                <w:szCs w:val="24"/>
              </w:rPr>
            </w:pPr>
            <w:r w:rsidRPr="006A787A">
              <w:rPr>
                <w:sz w:val="24"/>
                <w:szCs w:val="24"/>
              </w:rPr>
              <w:t>Подпись</w:t>
            </w:r>
          </w:p>
        </w:tc>
      </w:tr>
    </w:tbl>
    <w:p w:rsidR="00C501B1" w:rsidRPr="006A787A" w:rsidRDefault="00C501B1" w:rsidP="00A8631D">
      <w:pPr>
        <w:autoSpaceDE w:val="0"/>
        <w:autoSpaceDN w:val="0"/>
        <w:spacing w:after="360"/>
        <w:ind w:left="-709"/>
        <w:rPr>
          <w:sz w:val="24"/>
          <w:szCs w:val="24"/>
        </w:rPr>
      </w:pPr>
    </w:p>
    <w:sectPr w:rsidR="00C501B1" w:rsidRPr="006A787A" w:rsidSect="009B2F97">
      <w:headerReference w:type="default" r:id="rId10"/>
      <w:type w:val="continuous"/>
      <w:pgSz w:w="11906" w:h="16838"/>
      <w:pgMar w:top="1134" w:right="567" w:bottom="1134" w:left="1701" w:header="397" w:footer="3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A5F" w:rsidRDefault="00412A5F">
      <w:r>
        <w:separator/>
      </w:r>
    </w:p>
  </w:endnote>
  <w:endnote w:type="continuationSeparator" w:id="0">
    <w:p w:rsidR="00412A5F" w:rsidRDefault="0041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287" w:rsidRPr="00745287" w:rsidRDefault="00745287" w:rsidP="007452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A5F" w:rsidRDefault="00412A5F">
      <w:r>
        <w:separator/>
      </w:r>
    </w:p>
  </w:footnote>
  <w:footnote w:type="continuationSeparator" w:id="0">
    <w:p w:rsidR="00412A5F" w:rsidRDefault="0041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29" w:rsidRDefault="001F1D91">
    <w:pPr>
      <w:pStyle w:val="a4"/>
      <w:jc w:val="center"/>
    </w:pPr>
    <w:r>
      <w:rPr>
        <w:noProof/>
      </w:rPr>
      <w:fldChar w:fldCharType="begin"/>
    </w:r>
    <w:r>
      <w:rPr>
        <w:noProof/>
      </w:rPr>
      <w:instrText>PAGE   \* MERGEFORMAT</w:instrText>
    </w:r>
    <w:r>
      <w:rPr>
        <w:noProof/>
      </w:rPr>
      <w:fldChar w:fldCharType="separate"/>
    </w:r>
    <w:r w:rsidR="00A25529">
      <w:rPr>
        <w:noProof/>
      </w:rPr>
      <w:t>125</w:t>
    </w:r>
    <w:r>
      <w:rPr>
        <w:noProof/>
      </w:rPr>
      <w:fldChar w:fldCharType="end"/>
    </w:r>
  </w:p>
  <w:p w:rsidR="00A25529" w:rsidRDefault="00A255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Pr="00745287" w:rsidRDefault="00501F2E" w:rsidP="007452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94FC6"/>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13A"/>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0CE7"/>
    <w:rsid w:val="00142A70"/>
    <w:rsid w:val="0014331B"/>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0A0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3ED3"/>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1D91"/>
    <w:rsid w:val="001F57F1"/>
    <w:rsid w:val="002006CC"/>
    <w:rsid w:val="002011F2"/>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8DD"/>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0EAD"/>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562C"/>
    <w:rsid w:val="003F6E1F"/>
    <w:rsid w:val="003F7552"/>
    <w:rsid w:val="00400423"/>
    <w:rsid w:val="00402FAB"/>
    <w:rsid w:val="00407DB1"/>
    <w:rsid w:val="00411587"/>
    <w:rsid w:val="00412A5F"/>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09A9"/>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A8"/>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4989"/>
    <w:rsid w:val="007063BA"/>
    <w:rsid w:val="0070664F"/>
    <w:rsid w:val="007071B3"/>
    <w:rsid w:val="0070755C"/>
    <w:rsid w:val="00707CB0"/>
    <w:rsid w:val="00712FE7"/>
    <w:rsid w:val="0071392A"/>
    <w:rsid w:val="00717CC0"/>
    <w:rsid w:val="00720AFF"/>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2DCE"/>
    <w:rsid w:val="00744165"/>
    <w:rsid w:val="00745287"/>
    <w:rsid w:val="007507F8"/>
    <w:rsid w:val="007516EF"/>
    <w:rsid w:val="00752AB5"/>
    <w:rsid w:val="00752EB7"/>
    <w:rsid w:val="00753FF2"/>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31B8"/>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311"/>
    <w:rsid w:val="007D28E8"/>
    <w:rsid w:val="007D31DE"/>
    <w:rsid w:val="007D4BCE"/>
    <w:rsid w:val="007D4D49"/>
    <w:rsid w:val="007D5A68"/>
    <w:rsid w:val="007D61EB"/>
    <w:rsid w:val="007D7475"/>
    <w:rsid w:val="007D7B6F"/>
    <w:rsid w:val="007E102E"/>
    <w:rsid w:val="007E227F"/>
    <w:rsid w:val="007E2B97"/>
    <w:rsid w:val="007E366B"/>
    <w:rsid w:val="007E4718"/>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46306"/>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10AB"/>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161C"/>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20A9"/>
    <w:rsid w:val="009B2F97"/>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0771"/>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31D"/>
    <w:rsid w:val="00A86760"/>
    <w:rsid w:val="00A868DF"/>
    <w:rsid w:val="00A87CB8"/>
    <w:rsid w:val="00A90113"/>
    <w:rsid w:val="00A93620"/>
    <w:rsid w:val="00A95CDE"/>
    <w:rsid w:val="00A969A2"/>
    <w:rsid w:val="00A96F65"/>
    <w:rsid w:val="00AA020F"/>
    <w:rsid w:val="00AA1323"/>
    <w:rsid w:val="00AA53BE"/>
    <w:rsid w:val="00AA6A16"/>
    <w:rsid w:val="00AA7581"/>
    <w:rsid w:val="00AA7CFB"/>
    <w:rsid w:val="00AB03EC"/>
    <w:rsid w:val="00AB2683"/>
    <w:rsid w:val="00AB3B4D"/>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57256"/>
    <w:rsid w:val="00B60BDB"/>
    <w:rsid w:val="00B60EB3"/>
    <w:rsid w:val="00B63E90"/>
    <w:rsid w:val="00B6449A"/>
    <w:rsid w:val="00B65845"/>
    <w:rsid w:val="00B66923"/>
    <w:rsid w:val="00B7165E"/>
    <w:rsid w:val="00B86C0A"/>
    <w:rsid w:val="00B87595"/>
    <w:rsid w:val="00B92159"/>
    <w:rsid w:val="00B9430A"/>
    <w:rsid w:val="00B947AA"/>
    <w:rsid w:val="00B96E65"/>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3EA4"/>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BB7"/>
    <w:rsid w:val="00C31DBE"/>
    <w:rsid w:val="00C32104"/>
    <w:rsid w:val="00C332CD"/>
    <w:rsid w:val="00C33BFF"/>
    <w:rsid w:val="00C33D54"/>
    <w:rsid w:val="00C4055D"/>
    <w:rsid w:val="00C4675F"/>
    <w:rsid w:val="00C479BF"/>
    <w:rsid w:val="00C50073"/>
    <w:rsid w:val="00C501B1"/>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69A3"/>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B41"/>
    <w:rsid w:val="00D23F6D"/>
    <w:rsid w:val="00D26A1B"/>
    <w:rsid w:val="00D27DE9"/>
    <w:rsid w:val="00D3171C"/>
    <w:rsid w:val="00D31D5F"/>
    <w:rsid w:val="00D3321F"/>
    <w:rsid w:val="00D401FC"/>
    <w:rsid w:val="00D41DDE"/>
    <w:rsid w:val="00D4263A"/>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631"/>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0FB9"/>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1BBF"/>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5BF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1212D"/>
  <w15:docId w15:val="{1F7EFCA2-D647-4E3F-92B2-73C848A4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87BD-965B-4EC2-9BF7-1305F1A0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4</cp:revision>
  <cp:lastPrinted>2024-05-02T06:51:00Z</cp:lastPrinted>
  <dcterms:created xsi:type="dcterms:W3CDTF">2024-05-23T07:26:00Z</dcterms:created>
  <dcterms:modified xsi:type="dcterms:W3CDTF">2024-05-23T07:34:00Z</dcterms:modified>
</cp:coreProperties>
</file>